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92" w:rsidRDefault="00DF158B">
      <w:pPr>
        <w:suppressAutoHyphens/>
        <w:ind w:right="-569" w:firstLine="851"/>
        <w:jc w:val="center"/>
        <w:textAlignment w:val="baseline"/>
      </w:pPr>
      <w:r>
        <w:rPr>
          <w:rFonts w:eastAsia="Calibri" w:cs="Tahoma"/>
          <w:b/>
          <w:lang w:eastAsia="en-US"/>
        </w:rPr>
        <w:t>Примерный сценарий профилактического мероприятия для обучающихся</w:t>
      </w:r>
    </w:p>
    <w:p w:rsidR="00BD5D92" w:rsidRDefault="00DF158B">
      <w:pPr>
        <w:suppressAutoHyphens/>
        <w:ind w:right="-569" w:firstLine="851"/>
        <w:jc w:val="center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9-11 классов организаций общего образования</w:t>
      </w:r>
    </w:p>
    <w:p w:rsidR="00BD5D92" w:rsidRDefault="00BD5D92">
      <w:pPr>
        <w:suppressAutoHyphens/>
        <w:ind w:right="-569" w:firstLine="851"/>
        <w:jc w:val="both"/>
        <w:textAlignment w:val="baseline"/>
        <w:rPr>
          <w:rFonts w:eastAsia="Calibri" w:cs="Tahoma"/>
          <w:b/>
          <w:lang w:eastAsia="en-US"/>
        </w:rPr>
      </w:pPr>
    </w:p>
    <w:p w:rsidR="00BD5D92" w:rsidRDefault="00DF158B">
      <w:pPr>
        <w:suppressAutoHyphens/>
        <w:ind w:right="-113" w:firstLine="850"/>
        <w:jc w:val="both"/>
        <w:textAlignment w:val="baseline"/>
      </w:pPr>
      <w:r>
        <w:rPr>
          <w:rFonts w:eastAsia="Calibri" w:cs="Tahoma"/>
          <w:b/>
          <w:lang w:eastAsia="en-US"/>
        </w:rPr>
        <w:t>Участники мероприятия:</w:t>
      </w:r>
      <w:r>
        <w:rPr>
          <w:rFonts w:eastAsia="Calibri" w:cs="Tahoma"/>
          <w:lang w:eastAsia="en-US"/>
        </w:rPr>
        <w:t xml:space="preserve"> обучающиеся образовательных организаций, ведущий (классный руководитель), врач-нарколог/медицинский работник, представитель правоохранительных органов.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b/>
          <w:lang w:eastAsia="en-US"/>
        </w:rPr>
        <w:t>Цель:</w:t>
      </w:r>
      <w:r>
        <w:rPr>
          <w:rFonts w:eastAsia="Calibri" w:cs="Tahoma"/>
          <w:lang w:eastAsia="en-US"/>
        </w:rPr>
        <w:t xml:space="preserve"> </w:t>
      </w:r>
      <w:r>
        <w:rPr>
          <w:rFonts w:eastAsia="Calibri"/>
          <w:lang w:eastAsia="en-US"/>
        </w:rPr>
        <w:t>профилактика употребления несовершеннолетними наркотических веществ, предупреждение вовлечения их в антиобщественную деятельность</w:t>
      </w:r>
    </w:p>
    <w:p w:rsidR="00BD5D92" w:rsidRDefault="00DF158B">
      <w:pPr>
        <w:suppressAutoHyphens/>
        <w:ind w:right="-569" w:firstLine="850"/>
        <w:jc w:val="both"/>
        <w:textAlignment w:val="baseline"/>
        <w:rPr>
          <w:rFonts w:eastAsia="Calibri" w:cs="Tahoma"/>
          <w:b/>
          <w:lang w:eastAsia="en-US"/>
        </w:rPr>
      </w:pPr>
      <w:r>
        <w:rPr>
          <w:rFonts w:eastAsia="Calibri" w:cs="Tahoma"/>
          <w:b/>
          <w:lang w:eastAsia="en-US"/>
        </w:rPr>
        <w:t>Задачи:</w:t>
      </w:r>
    </w:p>
    <w:p w:rsidR="00BD5D92" w:rsidRDefault="00DF158B">
      <w:pPr>
        <w:widowControl w:val="0"/>
        <w:tabs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- формирование аргументированного отрицательного отношения молодежи к употреблению наркотических веществ, участию в их незаконном обороте;</w:t>
      </w:r>
    </w:p>
    <w:p w:rsidR="00BD5D92" w:rsidRDefault="00DF158B">
      <w:pPr>
        <w:widowControl w:val="0"/>
        <w:tabs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- информирование о медицинских и правовых последствиях употребления наркотических веществ;</w:t>
      </w:r>
    </w:p>
    <w:p w:rsidR="00BD5D92" w:rsidRDefault="00DF158B">
      <w:pPr>
        <w:suppressAutoHyphens/>
        <w:ind w:right="-569" w:firstLine="850"/>
        <w:jc w:val="both"/>
        <w:textAlignment w:val="baseline"/>
      </w:pPr>
      <w:r>
        <w:rPr>
          <w:rFonts w:eastAsia="Calibri" w:cs="Tahoma"/>
          <w:b/>
          <w:lang w:eastAsia="en-US"/>
        </w:rPr>
        <w:t>Подготовительная работа: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Приглашение специалистов системы профилактики: врач-наркологом/медицинский работник, представитель правоохранительных органов.</w:t>
      </w:r>
    </w:p>
    <w:p w:rsidR="00BD5D92" w:rsidRDefault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spacing w:line="276" w:lineRule="auto"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Подготовка иллюстративного раздаточного материала (слайды, информационные листовки, буклеты), в </w:t>
      </w:r>
      <w:proofErr w:type="spellStart"/>
      <w:r>
        <w:rPr>
          <w:rFonts w:eastAsia="Calibri" w:cs="Tahoma"/>
          <w:lang w:eastAsia="en-US"/>
        </w:rPr>
        <w:t>т.ч</w:t>
      </w:r>
      <w:proofErr w:type="spellEnd"/>
      <w:r>
        <w:rPr>
          <w:rFonts w:eastAsia="Calibri" w:cs="Tahoma"/>
          <w:lang w:eastAsia="en-US"/>
        </w:rPr>
        <w:t>. размещенные на сайте ГАУ ТО «Областной центр профилактики и реабилитации»</w:t>
      </w:r>
      <w:hyperlink r:id="rId4">
        <w:r>
          <w:rPr>
            <w:rStyle w:val="-"/>
            <w:rFonts w:eastAsia="Calibri" w:cs="Tahoma"/>
            <w:lang w:eastAsia="en-US"/>
          </w:rPr>
          <w:t>http://www.narco-stop72.ru/kontent/poligraficheskaya-produktsiya/profilaktika-narkomanii2/</w:t>
        </w:r>
      </w:hyperlink>
      <w:r>
        <w:rPr>
          <w:rFonts w:eastAsia="Calibri" w:cs="Tahoma"/>
          <w:lang w:eastAsia="en-US"/>
        </w:rPr>
        <w:t>: «В моей жизни нет места спайсу!», «Не попадись на крючок», «Какова цена за «соль»?», «То, что вы употребляете, будет использовано против вас».</w:t>
      </w:r>
    </w:p>
    <w:p w:rsidR="00BD5D92" w:rsidRDefault="00DF158B">
      <w:pPr>
        <w:suppressAutoHyphens/>
        <w:ind w:firstLine="851"/>
        <w:jc w:val="both"/>
        <w:textAlignment w:val="baseline"/>
      </w:pPr>
      <w:r>
        <w:rPr>
          <w:rFonts w:eastAsia="Calibri" w:cs="Tahoma"/>
          <w:lang w:eastAsia="en-US"/>
        </w:rPr>
        <w:t xml:space="preserve">Подбор видеоматериала для трансляции на мероприятии. Видеоматериалы размещены на официальном сайте ГАУ ТО «ОЦПР» в разделе «В помощь специалистам» </w:t>
      </w:r>
      <w:hyperlink r:id="rId5">
        <w:r>
          <w:rPr>
            <w:rStyle w:val="-"/>
            <w:rFonts w:eastAsia="Calibri" w:cs="Tahoma"/>
            <w:lang w:eastAsia="en-US"/>
          </w:rPr>
          <w:t>http://www.narco-stop72.ru/kontent/videomaterialy/profilaktika-narkomanii1/</w:t>
        </w:r>
      </w:hyperlink>
    </w:p>
    <w:p w:rsidR="000A552E" w:rsidRDefault="00DF158B">
      <w:pPr>
        <w:suppressAutoHyphens/>
        <w:ind w:firstLine="851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Для данной возрастной категории предлагается к просмотру видеоролик «</w:t>
      </w:r>
      <w:proofErr w:type="spellStart"/>
      <w:r w:rsidR="005E4067">
        <w:rPr>
          <w:rFonts w:eastAsia="Calibri" w:cs="Tahoma"/>
          <w:lang w:eastAsia="en-US"/>
        </w:rPr>
        <w:t>Спайс</w:t>
      </w:r>
      <w:r w:rsidR="006D3C30">
        <w:rPr>
          <w:rFonts w:eastAsia="Calibri" w:cs="Tahoma"/>
          <w:lang w:eastAsia="en-US"/>
        </w:rPr>
        <w:t>ы</w:t>
      </w:r>
      <w:proofErr w:type="spellEnd"/>
      <w:r w:rsidR="006D3C30">
        <w:rPr>
          <w:rFonts w:eastAsia="Calibri" w:cs="Tahoma"/>
          <w:lang w:eastAsia="en-US"/>
        </w:rPr>
        <w:t xml:space="preserve"> – формула смерти»</w:t>
      </w:r>
      <w:r w:rsidR="000A552E">
        <w:rPr>
          <w:rFonts w:eastAsia="Calibri" w:cs="Tahoma"/>
          <w:lang w:eastAsia="en-US"/>
        </w:rPr>
        <w:t xml:space="preserve"> (для обучающихся)</w:t>
      </w:r>
    </w:p>
    <w:p w:rsidR="00BD5D92" w:rsidRDefault="006D3C30">
      <w:pPr>
        <w:suppressAutoHyphens/>
        <w:ind w:firstLine="851"/>
        <w:jc w:val="both"/>
        <w:textAlignment w:val="baseline"/>
      </w:pPr>
      <w:r>
        <w:rPr>
          <w:rFonts w:eastAsia="Calibri" w:cs="Tahoma"/>
          <w:lang w:eastAsia="en-US"/>
        </w:rPr>
        <w:t xml:space="preserve"> </w:t>
      </w:r>
      <w:hyperlink r:id="rId6">
        <w:r w:rsidR="00DF158B">
          <w:rPr>
            <w:rStyle w:val="-"/>
            <w:rFonts w:eastAsia="Calibri" w:cs="Tahoma"/>
            <w:lang w:eastAsia="en-US"/>
          </w:rPr>
          <w:t>http://www.narco-stop72.ru/kontent/videomaterialy/profilaktika-narkomanii1/</w:t>
        </w:r>
      </w:hyperlink>
    </w:p>
    <w:p w:rsidR="00BD5D92" w:rsidRDefault="00BD5D92">
      <w:pPr>
        <w:suppressAutoHyphens/>
        <w:ind w:right="-569" w:firstLine="850"/>
        <w:jc w:val="both"/>
        <w:textAlignment w:val="baseline"/>
        <w:rPr>
          <w:rFonts w:ascii="Calibri" w:eastAsia="Calibri" w:hAnsi="Calibri" w:cs="Tahoma"/>
          <w:sz w:val="22"/>
          <w:szCs w:val="22"/>
          <w:lang w:eastAsia="en-US"/>
        </w:rPr>
      </w:pPr>
    </w:p>
    <w:p w:rsidR="00BD5D92" w:rsidRDefault="00DF158B">
      <w:pPr>
        <w:suppressAutoHyphens/>
        <w:ind w:firstLine="709"/>
        <w:jc w:val="both"/>
        <w:textAlignment w:val="baseline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Ход мероприятия:</w:t>
      </w:r>
    </w:p>
    <w:p w:rsidR="00BD5D92" w:rsidRDefault="00DF158B">
      <w:pPr>
        <w:suppressAutoHyphens/>
        <w:ind w:firstLine="851"/>
        <w:jc w:val="both"/>
        <w:textAlignment w:val="baseline"/>
      </w:pPr>
      <w:r>
        <w:rPr>
          <w:rFonts w:eastAsia="Calibri"/>
          <w:lang w:eastAsia="en-US"/>
        </w:rPr>
        <w:t xml:space="preserve">На экране транслируется </w:t>
      </w:r>
      <w:r>
        <w:rPr>
          <w:rFonts w:eastAsia="Calibri"/>
          <w:bCs/>
          <w:lang w:eastAsia="en-US"/>
        </w:rPr>
        <w:t>ви</w:t>
      </w:r>
      <w:r w:rsidR="005E4067">
        <w:rPr>
          <w:rFonts w:eastAsia="Calibri"/>
          <w:bCs/>
          <w:lang w:eastAsia="en-US"/>
        </w:rPr>
        <w:t>деоролик «</w:t>
      </w:r>
      <w:proofErr w:type="spellStart"/>
      <w:r w:rsidR="005E4067">
        <w:rPr>
          <w:rFonts w:eastAsia="Calibri"/>
          <w:bCs/>
          <w:lang w:eastAsia="en-US"/>
        </w:rPr>
        <w:t>Спайсы</w:t>
      </w:r>
      <w:proofErr w:type="spellEnd"/>
      <w:r w:rsidR="005E4067">
        <w:rPr>
          <w:rFonts w:eastAsia="Calibri"/>
          <w:bCs/>
          <w:lang w:eastAsia="en-US"/>
        </w:rPr>
        <w:t xml:space="preserve"> – формула смерти</w:t>
      </w:r>
      <w:r>
        <w:rPr>
          <w:rFonts w:eastAsia="Calibri"/>
          <w:bCs/>
          <w:lang w:eastAsia="en-US"/>
        </w:rPr>
        <w:t xml:space="preserve">» </w:t>
      </w:r>
      <w:r w:rsidR="000A552E">
        <w:rPr>
          <w:rFonts w:eastAsia="Calibri"/>
          <w:bCs/>
          <w:lang w:eastAsia="en-US"/>
        </w:rPr>
        <w:t xml:space="preserve">(для обучающихся) </w:t>
      </w:r>
      <w:hyperlink r:id="rId7">
        <w:r>
          <w:rPr>
            <w:rStyle w:val="-"/>
            <w:rFonts w:eastAsia="Calibri" w:cs="Tahoma"/>
            <w:lang w:eastAsia="en-US"/>
          </w:rPr>
          <w:t>http://www.narco-stop72.ru/kontent/videomaterialy/profilaktika-narkomanii1/</w:t>
        </w:r>
      </w:hyperlink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i/>
        </w:rPr>
      </w:pPr>
      <w:r>
        <w:rPr>
          <w:rFonts w:eastAsia="Calibri"/>
          <w:b/>
          <w:lang w:eastAsia="en-US"/>
        </w:rPr>
        <w:t xml:space="preserve">Ведущий: </w:t>
      </w:r>
      <w:r>
        <w:rPr>
          <w:rFonts w:eastAsia="Calibri"/>
          <w:lang w:eastAsia="en-US"/>
        </w:rPr>
        <w:t>Расскажите о ваших впечатлениях после просмотра видеоролика?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i/>
          <w:lang w:eastAsia="en-US"/>
        </w:rPr>
        <w:t>(Участники мероприятия по желанию  высказываются)</w:t>
      </w:r>
    </w:p>
    <w:p w:rsidR="00BD5D92" w:rsidRDefault="00DF158B">
      <w:pPr>
        <w:shd w:val="clear" w:color="auto" w:fill="FFFFFF"/>
        <w:ind w:firstLine="851"/>
        <w:jc w:val="both"/>
      </w:pPr>
      <w:r>
        <w:rPr>
          <w:rFonts w:eastAsia="Calibri" w:cs="Tahoma"/>
          <w:b/>
          <w:sz w:val="22"/>
          <w:szCs w:val="22"/>
          <w:lang w:eastAsia="en-US"/>
        </w:rPr>
        <w:t>Врач-нарколог (медицинский работник):</w:t>
      </w:r>
      <w:r>
        <w:rPr>
          <w:rFonts w:eastAsia="Calibri" w:cs="Tahoma"/>
          <w:lang w:eastAsia="en-US"/>
        </w:rPr>
        <w:t xml:space="preserve"> Могу сказать, что люди, употребляющие наркотические вещества, демонстрируют нам различные образцы неадекватного поведения. Историй, подобные тем, что представлены в сюжете, много. </w:t>
      </w:r>
      <w:r>
        <w:t>В результате воздействия наркотика на головной мозг у всех ребят из ролика происходит подавление его рецепторов, можно сказать, что у них полностью отсутствовала способность оценки происходящего.</w:t>
      </w:r>
    </w:p>
    <w:p w:rsidR="00BD5D92" w:rsidRDefault="00DF158B">
      <w:pPr>
        <w:shd w:val="clear" w:color="auto" w:fill="FFFFFF"/>
        <w:ind w:firstLine="851"/>
        <w:jc w:val="both"/>
      </w:pPr>
      <w:r>
        <w:rPr>
          <w:noProof/>
        </w:rPr>
        <w:drawing>
          <wp:inline distT="0" distB="0" distL="0" distR="0">
            <wp:extent cx="1276350" cy="1805305"/>
            <wp:effectExtent l="0" t="0" r="0" b="0"/>
            <wp:docPr id="1" name="Рисунок 23" descr="D:\Рабочий стол\листовка по синтетическим наркоти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3" descr="D:\Рабочий стол\листовка по синтетическим наркотикам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92" w:rsidRDefault="00BD5D92">
      <w:pPr>
        <w:shd w:val="clear" w:color="auto" w:fill="FFFFFF"/>
        <w:ind w:firstLine="851"/>
        <w:jc w:val="both"/>
      </w:pPr>
    </w:p>
    <w:p w:rsidR="00BD5D92" w:rsidRDefault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t xml:space="preserve"> (</w:t>
      </w:r>
      <w:r>
        <w:rPr>
          <w:rFonts w:eastAsia="Calibri" w:cs="Tahoma"/>
          <w:i/>
          <w:lang w:eastAsia="en-US"/>
        </w:rPr>
        <w:t xml:space="preserve">В ходе мероприятия на экране проектора (телевизора) транслируется листовка (размещена на сайте ГАУ ТО «Областной центр профилактики и реабилитации» </w:t>
      </w:r>
      <w:hyperlink r:id="rId9">
        <w:r>
          <w:rPr>
            <w:rStyle w:val="-"/>
            <w:rFonts w:eastAsia="Calibri" w:cs="Tahoma"/>
            <w:i/>
            <w:lang w:eastAsia="en-US"/>
          </w:rPr>
          <w:t>http://www.narco-stop72.ru/kontent/poligraficheskaya-produktsiya/profilaktika-narkomanii2/</w:t>
        </w:r>
      </w:hyperlink>
      <w:r>
        <w:rPr>
          <w:rFonts w:eastAsia="Calibri" w:cs="Tahoma"/>
          <w:i/>
          <w:lang w:eastAsia="en-US"/>
        </w:rPr>
        <w:t>)</w:t>
      </w:r>
    </w:p>
    <w:p w:rsidR="00BD5D92" w:rsidRDefault="00BD5D92">
      <w:pPr>
        <w:shd w:val="clear" w:color="auto" w:fill="FFFFFF"/>
        <w:ind w:firstLine="851"/>
        <w:jc w:val="both"/>
      </w:pPr>
    </w:p>
    <w:p w:rsidR="00BD5D92" w:rsidRDefault="00DF158B">
      <w:pPr>
        <w:shd w:val="clear" w:color="auto" w:fill="FFFFFF"/>
        <w:ind w:firstLine="851"/>
        <w:jc w:val="both"/>
      </w:pPr>
      <w:r>
        <w:lastRenderedPageBreak/>
        <w:t>Давайте порассуждаем, что почувствуют молодые люди, после того как придут в себя? Ужас, страх, непонимание! Как они могли это сделать? Депрессия, отчаяние.…Как жить дальше?</w:t>
      </w:r>
    </w:p>
    <w:p w:rsidR="00BD5D92" w:rsidRDefault="00DF158B">
      <w:pPr>
        <w:shd w:val="clear" w:color="auto" w:fill="FFFFFF"/>
        <w:ind w:firstLine="709"/>
        <w:jc w:val="both"/>
      </w:pPr>
      <w:r>
        <w:rPr>
          <w:rFonts w:eastAsia="Calibri" w:cs="Tahoma"/>
          <w:lang w:eastAsia="en-US"/>
        </w:rPr>
        <w:t>Например, в моей практике был пациент</w:t>
      </w:r>
      <w:r>
        <w:t>, который в поисках наркотика в сильный мороз обморозил себе руки. Желание употребить наркотик было настолько сильным, что заглушило сознание человека. Эта история закончилась ампутацией конечностей.</w:t>
      </w:r>
    </w:p>
    <w:p w:rsidR="00BD5D92" w:rsidRDefault="00DF158B">
      <w:pPr>
        <w:suppressAutoHyphens/>
        <w:ind w:firstLine="720"/>
        <w:jc w:val="both"/>
        <w:textAlignment w:val="baseline"/>
      </w:pPr>
      <w:r>
        <w:rPr>
          <w:rFonts w:eastAsia="Calibri" w:cs="Tahoma"/>
          <w:lang w:eastAsia="en-US"/>
        </w:rPr>
        <w:t xml:space="preserve">Приведу еще один пример.  В областной наркологический реабилитационный центр поступила девушка, которой едва исполнилось 19 лет в крайне тяжелом состоянии: ее мучали приступы галлюцинаций, паники, страха. Она не могла объяснить, что с ней произошло, находилась в неадекватном состоянии. Как выяснилось, девушка употребила наркотик в компании сверстников один единственный раз. Девушка была студенткой первого курса одного из престижных ВУЗов нашего города, училась на «отлично» и имела серьезные перспективы в карьере, в будущем. Употребление наркотика вызвало поражение головного мозга, произошли необратимые изменения в психике. На сегодняшний день эта девушка находится в психиатрической больнице, где и останется до конца своей жизни. И таких примеров множество. </w:t>
      </w:r>
    </w:p>
    <w:p w:rsidR="00BD5D92" w:rsidRDefault="00BD5D92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  <w:rPr>
          <w:rFonts w:eastAsia="Calibri" w:cs="Tahoma"/>
          <w:lang w:eastAsia="en-US"/>
        </w:rPr>
      </w:pPr>
    </w:p>
    <w:p w:rsidR="00BD5D92" w:rsidRDefault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rPr>
          <w:rFonts w:eastAsia="Calibri" w:cs="Tahoma"/>
          <w:lang w:eastAsia="en-US"/>
        </w:rPr>
        <w:t>(</w:t>
      </w:r>
      <w:r>
        <w:rPr>
          <w:rFonts w:eastAsia="Calibri" w:cs="Tahoma"/>
          <w:i/>
          <w:lang w:eastAsia="en-US"/>
        </w:rPr>
        <w:t xml:space="preserve">В ходе мероприятия на экране проектора (телевизора) транслируется фото </w:t>
      </w:r>
      <w:proofErr w:type="spellStart"/>
      <w:r>
        <w:rPr>
          <w:rFonts w:eastAsia="Calibri" w:cs="Tahoma"/>
          <w:i/>
          <w:lang w:eastAsia="en-US"/>
        </w:rPr>
        <w:t>наркопотребителей</w:t>
      </w:r>
      <w:proofErr w:type="spellEnd"/>
      <w:r>
        <w:rPr>
          <w:rFonts w:eastAsia="Calibri" w:cs="Tahoma"/>
          <w:i/>
          <w:lang w:eastAsia="en-US"/>
        </w:rPr>
        <w:t xml:space="preserve"> (размещены на сайте ГАУ ТО «Областной центр профилактики и реабилитации»</w:t>
      </w:r>
      <w:r>
        <w:t xml:space="preserve"> </w:t>
      </w:r>
      <w:hyperlink r:id="rId10">
        <w:r>
          <w:rPr>
            <w:rStyle w:val="-"/>
          </w:rPr>
          <w:t>http://www.narco-stop72.ru/kontent/stsenarii-meropriyatiy/profilaktika-narkomanii-scen/</w:t>
        </w:r>
      </w:hyperlink>
      <w:r>
        <w:t>)</w:t>
      </w:r>
      <w:r>
        <w:rPr>
          <w:rFonts w:eastAsia="Calibri" w:cs="Tahoma"/>
          <w:i/>
          <w:lang w:eastAsia="en-US"/>
        </w:rPr>
        <w:t xml:space="preserve"> 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  <w:r>
        <w:rPr>
          <w:noProof/>
        </w:rPr>
        <w:drawing>
          <wp:inline distT="0" distB="0" distL="0" distR="0">
            <wp:extent cx="2314575" cy="1299845"/>
            <wp:effectExtent l="0" t="0" r="0" b="0"/>
            <wp:docPr id="2" name="Рисунок 33" descr="D:\Рабочий стол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3" descr="D:\Рабочий стол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1250315"/>
            <wp:effectExtent l="0" t="0" r="0" b="0"/>
            <wp:docPr id="3" name="Рисунок 51" descr="D:\Рабочий стол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1" descr="D:\Рабочий стол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4050" cy="1082040"/>
            <wp:effectExtent l="0" t="0" r="0" b="0"/>
            <wp:docPr id="4" name="Рисунок 48" descr="D:\Рабочий стол\Новая папка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8" descr="D:\Рабочий стол\Новая папка\getImag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0250" cy="1125220"/>
            <wp:effectExtent l="0" t="0" r="0" b="0"/>
            <wp:docPr id="5" name="Рисунок 52" descr="D:\Рабочий стол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2" descr="D:\Рабочий стол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9725" cy="1121410"/>
            <wp:effectExtent l="0" t="0" r="0" b="0"/>
            <wp:docPr id="6" name="Рисунок 53" descr="D:\Рабочий стол\Новая папка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3" descr="D:\Рабочий стол\Новая папка\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 w:cs="Tahoma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</w:pPr>
      <w:r>
        <w:rPr>
          <w:rFonts w:eastAsia="Calibri" w:cs="Tahoma"/>
          <w:lang w:eastAsia="en-US"/>
        </w:rPr>
        <w:t xml:space="preserve">Конечно, глядя на подобные фото и видеосюжеты возникает один вопрос: «Как могли люди дойти до такого состояния?». Но могу сказать, что, к сожалению, наркотики не жалеют никого. </w:t>
      </w:r>
      <w:r>
        <w:rPr>
          <w:rFonts w:eastAsia="Calibri"/>
          <w:lang w:eastAsia="en-US"/>
        </w:rPr>
        <w:t xml:space="preserve">Все чаще в медицинской практике мне приходится сталкиваться со случаями, когда сильнейшая зависимость развивается после одного употребления наркотика.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right="-57" w:firstLine="709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Cs/>
          <w:color w:val="000000"/>
          <w:lang w:eastAsia="en-US"/>
        </w:rPr>
        <w:t xml:space="preserve">Употребление синтетических наркотиков невероятно быстро приводит к снижению умственных способностей – происходят необратимые последствия в коре головного мозга, и, как следствие, человек может даже разучиться писать и читать, разрушается психика - в состоянии психического расстройства наркоман, лишенный способности анализировать свои действия может пойти даже на самоубийство или совершить преступление в отношении окружающих его людей. Такие случаи нередки, когда в состоянии наркотического опьянения, например, совершались нападения на случайных прохожих. Подобные случаи были и в Тюмени, когда  было совершено нападение наркомана на студента одного из ведущих ВУЗов. Наркоман «услышал голос» (результат галлюцинаций, которые испытывают наркоманы) о том, что это инопланетянин/робот и от него исходит опасность. В результате нападения молодой человек-студент скончался. Вот так оборвалась жизнь ни в чем не повинного человека.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Cs/>
          <w:color w:val="000000"/>
          <w:lang w:eastAsia="en-US"/>
        </w:rPr>
        <w:t>Чудовищными последствиями приема наркотиков является также и то, что человек, можно сказать, «превращается в овощ»</w:t>
      </w:r>
      <w:r>
        <w:rPr>
          <w:rFonts w:eastAsia="Calibri" w:cs="Tahoma"/>
          <w:lang w:eastAsia="en-US"/>
        </w:rPr>
        <w:t xml:space="preserve"> - утрачиваются интеллектуальные способности: люди теряют способность к мыслительной деятельности, познавательной деятельности, сильно ухудшается память, внимание становится рассеянным, может возникнуть слабоумие, речь </w:t>
      </w:r>
      <w:r>
        <w:rPr>
          <w:rFonts w:eastAsia="Calibri" w:cs="Tahoma"/>
          <w:lang w:eastAsia="en-US"/>
        </w:rPr>
        <w:lastRenderedPageBreak/>
        <w:t xml:space="preserve">становится невнятной. Несомненно, наркотик накладывает отпечаток и на внешний вид человека. Примеры вы видели на фото. </w:t>
      </w:r>
    </w:p>
    <w:p w:rsidR="00BD5D92" w:rsidRDefault="00DF158B" w:rsidP="00C26F41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noProof/>
        </w:rPr>
        <w:drawing>
          <wp:inline distT="0" distB="0" distL="0" distR="0">
            <wp:extent cx="2171700" cy="1327785"/>
            <wp:effectExtent l="0" t="0" r="0" b="0"/>
            <wp:docPr id="7" name="Рисунок 15" descr="D:\Рабочий стол\L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5" descr="D:\Рабочий стол\LN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  <w:rPr>
          <w:rFonts w:eastAsia="Calibri" w:cs="Tahoma"/>
          <w:i/>
          <w:lang w:eastAsia="en-US"/>
        </w:rPr>
      </w:pPr>
    </w:p>
    <w:p w:rsidR="00BD5D92" w:rsidRDefault="004A1AE2" w:rsidP="00C26F41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center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noProof/>
        </w:rPr>
        <w:drawing>
          <wp:inline distT="0" distB="0" distL="0" distR="0" wp14:anchorId="17D94783" wp14:editId="05991ECC">
            <wp:extent cx="2120555" cy="1490425"/>
            <wp:effectExtent l="0" t="0" r="0" b="0"/>
            <wp:docPr id="8" name="Рисунок 8" descr="D:\Рабочий стол\ййй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ййййййй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153" cy="149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right="-57" w:firstLine="850"/>
        <w:jc w:val="both"/>
        <w:textAlignment w:val="baseline"/>
      </w:pPr>
      <w:r>
        <w:rPr>
          <w:rFonts w:eastAsia="Calibri" w:cs="Tahoma"/>
          <w:i/>
          <w:lang w:eastAsia="en-US"/>
        </w:rPr>
        <w:t>(В ходе мероприятия на экране проектора (телевизора) транслируются баннеры «Легких наркотиков  не бывает»,</w:t>
      </w:r>
      <w:r>
        <w:rPr>
          <w:rFonts w:eastAsia="Calibri" w:cs="Tahoma"/>
          <w:b/>
          <w:i/>
          <w:lang w:eastAsia="en-US"/>
        </w:rPr>
        <w:t xml:space="preserve"> </w:t>
      </w:r>
      <w:r>
        <w:rPr>
          <w:rFonts w:eastAsia="Calibri" w:cs="Tahoma"/>
          <w:i/>
          <w:lang w:eastAsia="en-US"/>
        </w:rPr>
        <w:t>размещённых на сайте Правительства Тюменской области</w:t>
      </w:r>
      <w:r>
        <w:rPr>
          <w:rFonts w:eastAsia="Calibri" w:cs="Tahoma"/>
          <w:b/>
          <w:i/>
          <w:lang w:eastAsia="en-US"/>
        </w:rPr>
        <w:t xml:space="preserve"> </w:t>
      </w:r>
      <w:r>
        <w:rPr>
          <w:rFonts w:eastAsia="Calibri" w:cs="Tahoma"/>
          <w:b/>
          <w:lang w:eastAsia="en-US"/>
        </w:rPr>
        <w:t>(</w:t>
      </w:r>
      <w:hyperlink r:id="rId18">
        <w:r>
          <w:rPr>
            <w:rStyle w:val="-"/>
            <w:rFonts w:eastAsia="Calibri" w:cs="Tahoma"/>
            <w:lang w:eastAsia="en-US"/>
          </w:rPr>
          <w:t>http://admtyumen.ru/ogv_ru/society/drug_prevention/media_library/more_.htm?id=10819670@cmsArticle</w:t>
        </w:r>
      </w:hyperlink>
      <w:r>
        <w:rPr>
          <w:rStyle w:val="-"/>
          <w:rFonts w:eastAsia="Calibri" w:cs="Tahoma"/>
          <w:lang w:eastAsia="en-US"/>
        </w:rPr>
        <w:t xml:space="preserve">) </w:t>
      </w:r>
      <w:r>
        <w:rPr>
          <w:rStyle w:val="-"/>
          <w:rFonts w:eastAsia="Calibri" w:cs="Tahoma"/>
          <w:color w:val="00000A"/>
          <w:u w:val="none"/>
          <w:lang w:eastAsia="en-US"/>
        </w:rPr>
        <w:t>и листовка «Какова цена за «соль?» (размещена на сайте ГАУ ТО «ОЦПР»</w:t>
      </w:r>
      <w:r>
        <w:rPr>
          <w:rStyle w:val="-"/>
          <w:rFonts w:eastAsia="Calibri" w:cs="Tahoma"/>
          <w:color w:val="00000A"/>
          <w:lang w:eastAsia="en-US"/>
        </w:rPr>
        <w:t xml:space="preserve"> </w:t>
      </w:r>
      <w:hyperlink r:id="rId19">
        <w:r>
          <w:rPr>
            <w:rStyle w:val="-"/>
            <w:rFonts w:eastAsia="Calibri" w:cs="Tahoma"/>
            <w:lang w:eastAsia="en-US"/>
          </w:rPr>
          <w:t>http://www.narco-stop72.ru/kontent/poligraficheskaya-produktsiya/profilaktika-narkomanii2/</w:t>
        </w:r>
      </w:hyperlink>
      <w:r>
        <w:rPr>
          <w:rStyle w:val="-"/>
          <w:rFonts w:eastAsia="Calibri" w:cs="Tahoma"/>
          <w:color w:val="00000A"/>
          <w:lang w:eastAsia="en-US"/>
        </w:rPr>
        <w:t>)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Очень часто наркоманы заканчивают жизнь в психиатрической больнице. Причем изменения, которые происходят с наркоманом, являются необратимыми. Т.е. человек не может вернуться к тому состоянию, каким он было до «знакомства» с наркотиками. Невозможно вернуть потерянные здоровье (психическое и физическое), молодость и красоту. Все это утрачено безвозвратно. 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Начиная употреблять наркотические вещества, человек теряет не только самого себя, но и своих близких и друзей. Тот круг интересов, который был у него до вхождения наркотика в его жизнь, заменяется другим. У наркомана появляются сомнительные «друзья», такие же, как он, живущие ради получения дозы. Такая «дружба» держится только на возможности совместного употребления наркотиков. Как только эта возможность исчезает, исчезает и «друг». В конечном итоге он становится никому не нужным. Часто можно услышать от наркомана, что его жизнь потеряла смысл, он испытывает только боль. Жизнь наркомана – одна сплошная боль – душевная, физическая. Вырваться из этого состояния у него нет сил. Выхода он не видит. Возникает желание закончить жизнь самоубийством. Так заканчиваются эксперименты с «наркотиками». 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jc w:val="both"/>
        <w:textAlignment w:val="baseline"/>
        <w:rPr>
          <w:rFonts w:eastAsia="Calibri"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Ведущий:</w:t>
      </w:r>
      <w:r>
        <w:rPr>
          <w:rFonts w:eastAsia="Calibri"/>
          <w:lang w:eastAsia="en-US"/>
        </w:rPr>
        <w:t xml:space="preserve"> Приобщаясь к наркотикам, человек теряет возможность стать успешным в будущем. </w:t>
      </w:r>
      <w:r>
        <w:rPr>
          <w:rFonts w:eastAsia="Calibri" w:cs="Tahoma"/>
          <w:lang w:eastAsia="en-US"/>
        </w:rPr>
        <w:t xml:space="preserve">Перед наркозависимыми закрыты двери для получения престижных и перспективных профессий. Никто не хочет принимать их на работу. На законодательном уровне установлены ограничения по допуску к работе наркоманов по очень многим специальностям. Наркоман не может получить водительские права, разрешение на приобретение и ношение оружия. </w:t>
      </w:r>
      <w:r>
        <w:rPr>
          <w:rFonts w:eastAsia="Calibri"/>
          <w:lang w:eastAsia="en-US"/>
        </w:rPr>
        <w:t xml:space="preserve">Потребление наркотиков также связано еще и с нарушением закона.  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eastAsia="Calibri"/>
          <w:b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/>
          <w:b/>
          <w:lang w:eastAsia="en-US"/>
        </w:rPr>
        <w:t>Представитель правоохранительных органов:</w:t>
      </w:r>
      <w:r>
        <w:rPr>
          <w:rFonts w:eastAsia="Calibri"/>
          <w:lang w:eastAsia="en-US"/>
        </w:rPr>
        <w:t xml:space="preserve"> Да, действительно. Все </w:t>
      </w:r>
      <w:proofErr w:type="spellStart"/>
      <w:r>
        <w:rPr>
          <w:rFonts w:eastAsia="Calibri"/>
          <w:lang w:eastAsia="en-US"/>
        </w:rPr>
        <w:t>наркопотребители</w:t>
      </w:r>
      <w:proofErr w:type="spellEnd"/>
      <w:r>
        <w:rPr>
          <w:rFonts w:eastAsia="Calibri"/>
          <w:lang w:eastAsia="en-US"/>
        </w:rPr>
        <w:t xml:space="preserve"> являются правонарушителями.</w:t>
      </w:r>
      <w:r>
        <w:rPr>
          <w:rFonts w:eastAsia="Calibri" w:cs="Tahoma"/>
          <w:lang w:eastAsia="en-US"/>
        </w:rPr>
        <w:t xml:space="preserve"> Ежегодно на территории России совершается более 200 тысяч преступлений, связанных с незаконным оборотом наркотиков.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В нашей стране предусмотрена административная и уголовная ответственность за действия, связанные с потреблением наркотических средств и психотропных веществ или участием в их обороте.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 xml:space="preserve">Чтобы было понятнее давайте рассмотрим пример из нашей практики. У подростка Сергея Р. (16 лет), никогда не употреблявшего наркотические вещества, каким-то образом </w:t>
      </w:r>
      <w:r>
        <w:rPr>
          <w:rFonts w:eastAsia="Calibri" w:cs="Tahoma"/>
          <w:lang w:eastAsia="en-US"/>
        </w:rPr>
        <w:lastRenderedPageBreak/>
        <w:t>(нашел, предложили и др. варианты), оказался наркотик. Он предложил попробовать его своему другу Роману Т. Роман просто так, из праздного любопытства, даже и не задумываясь о последствиях, выкурил эту папиросу, начиненную наркотическим веществом. Как вы считаете, будут ли являться противоправными следующие  действия: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lang w:eastAsia="en-US"/>
        </w:rPr>
        <w:t>1) предложение попробовать наркотическое вещество?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>2) выкуривание предложенной папиросы с наркотическим содержимым?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i/>
          <w:lang w:eastAsia="en-US"/>
        </w:rPr>
      </w:pPr>
      <w:r>
        <w:rPr>
          <w:rFonts w:eastAsia="Calibri" w:cs="Tahoma"/>
          <w:i/>
          <w:lang w:eastAsia="en-US"/>
        </w:rPr>
        <w:t>(Участники рассуждают, высказывают свои предположения)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/>
          <w:i/>
          <w:iCs/>
          <w:lang w:eastAsia="en-US"/>
        </w:rPr>
      </w:pPr>
      <w:r>
        <w:rPr>
          <w:rFonts w:eastAsia="Calibri" w:cs="Tahoma"/>
          <w:i/>
          <w:iCs/>
          <w:lang w:eastAsia="en-US"/>
        </w:rPr>
        <w:t>Ответ:</w:t>
      </w:r>
      <w:r>
        <w:rPr>
          <w:rFonts w:eastAsia="Calibri" w:cs="Tahoma"/>
          <w:lang w:eastAsia="en-US"/>
        </w:rPr>
        <w:t xml:space="preserve"> Предложение попробовать наркотическое вещество квалифицируются Уголовным кодексом Российской Федерации как склонение у потреблению наркотиков </w:t>
      </w:r>
      <w:r>
        <w:rPr>
          <w:rFonts w:eastAsia="Calibri"/>
          <w:iCs/>
          <w:lang w:eastAsia="en-US"/>
        </w:rPr>
        <w:t xml:space="preserve">(ст. 230, ч.1 УК РФ), что предусматривает уголовную ответственность </w:t>
      </w:r>
      <w:r>
        <w:rPr>
          <w:rFonts w:eastAsia="Calibri"/>
          <w:i/>
          <w:iCs/>
          <w:lang w:eastAsia="en-US"/>
        </w:rPr>
        <w:t>в виде  лишения свободы на срок от  5 лет до 15 лет</w:t>
      </w:r>
      <w:r>
        <w:rPr>
          <w:rFonts w:eastAsia="Calibri" w:cs="Tahoma"/>
          <w:lang w:eastAsia="en-US"/>
        </w:rPr>
        <w:t xml:space="preserve">. Выкуривание предложенной папиросы с наркотическим содержимым квалифицируются как административная ответственность (ст. 6.9. Кодекс об административных правонарушениях РФ), ответственность - </w:t>
      </w:r>
      <w:r>
        <w:rPr>
          <w:rFonts w:eastAsia="Calibri"/>
          <w:i/>
          <w:iCs/>
          <w:lang w:eastAsia="en-US"/>
        </w:rPr>
        <w:t>штрафа от 4 до 5 тысяч рублей или административный арест на срок  до 15 суток.</w:t>
      </w:r>
    </w:p>
    <w:p w:rsidR="00DF158B" w:rsidRDefault="004A1AE2" w:rsidP="00C26F41">
      <w:pPr>
        <w:tabs>
          <w:tab w:val="left" w:pos="142"/>
          <w:tab w:val="left" w:pos="284"/>
          <w:tab w:val="left" w:pos="426"/>
        </w:tabs>
        <w:suppressAutoHyphens/>
        <w:ind w:firstLine="850"/>
        <w:jc w:val="center"/>
        <w:textAlignment w:val="baseline"/>
      </w:pPr>
      <w:r>
        <w:rPr>
          <w:noProof/>
        </w:rPr>
        <w:drawing>
          <wp:inline distT="0" distB="0" distL="0" distR="0">
            <wp:extent cx="2717464" cy="2029864"/>
            <wp:effectExtent l="0" t="0" r="6985" b="8890"/>
            <wp:docPr id="12" name="Рисунок 12" descr="D:\Рабочий стол\уав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авы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41" cy="203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58B" w:rsidRDefault="00DF158B" w:rsidP="00DF158B">
      <w:pPr>
        <w:widowControl w:val="0"/>
        <w:tabs>
          <w:tab w:val="left" w:pos="0"/>
          <w:tab w:val="left" w:pos="142"/>
          <w:tab w:val="left" w:pos="284"/>
          <w:tab w:val="left" w:pos="426"/>
        </w:tabs>
        <w:suppressAutoHyphens/>
        <w:jc w:val="both"/>
        <w:textAlignment w:val="baseline"/>
      </w:pPr>
      <w:r>
        <w:rPr>
          <w:rFonts w:eastAsia="Calibri" w:cs="Tahoma"/>
          <w:i/>
          <w:lang w:eastAsia="en-US"/>
        </w:rPr>
        <w:t xml:space="preserve">(В ходе мероприятия на экране проектора (телевизора) транслируется </w:t>
      </w:r>
      <w:r w:rsidRPr="00DF158B">
        <w:rPr>
          <w:rFonts w:eastAsia="Calibri" w:cs="Tahoma"/>
          <w:i/>
          <w:lang w:eastAsia="en-US"/>
        </w:rPr>
        <w:t xml:space="preserve">слайд </w:t>
      </w:r>
      <w:r w:rsidRPr="00DF158B">
        <w:rPr>
          <w:rStyle w:val="-"/>
          <w:rFonts w:eastAsia="Calibri" w:cs="Tahoma"/>
          <w:i/>
          <w:color w:val="00000A"/>
          <w:u w:val="none"/>
          <w:lang w:eastAsia="en-US"/>
        </w:rPr>
        <w:t>(размещен на сайте ГАУ ТО «ОЦПР»</w:t>
      </w:r>
      <w:r>
        <w:rPr>
          <w:rStyle w:val="-"/>
          <w:rFonts w:eastAsia="Calibri" w:cs="Tahoma"/>
          <w:color w:val="00000A"/>
          <w:lang w:eastAsia="en-US"/>
        </w:rPr>
        <w:t xml:space="preserve"> </w:t>
      </w:r>
      <w:hyperlink r:id="rId21">
        <w:r>
          <w:rPr>
            <w:rStyle w:val="-"/>
          </w:rPr>
          <w:t>http://www.narco-stop72.ru/kontent/stsenarii-meropriyatiy/profilaktika-narkomanii-scen/</w:t>
        </w:r>
      </w:hyperlink>
      <w:r>
        <w:t>)</w:t>
      </w:r>
      <w:r>
        <w:rPr>
          <w:rFonts w:eastAsia="Calibri" w:cs="Tahoma"/>
          <w:i/>
          <w:lang w:eastAsia="en-US"/>
        </w:rPr>
        <w:t xml:space="preserve">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1"/>
        <w:jc w:val="both"/>
        <w:textAlignment w:val="baseline"/>
        <w:rPr>
          <w:rFonts w:ascii="Arial" w:eastAsia="Calibri" w:hAnsi="Arial" w:cs="Arial"/>
          <w:color w:val="000000"/>
          <w:sz w:val="20"/>
          <w:szCs w:val="20"/>
          <w:highlight w:val="white"/>
          <w:lang w:eastAsia="en-US"/>
        </w:rPr>
      </w:pPr>
      <w:r>
        <w:rPr>
          <w:rFonts w:eastAsia="Calibri" w:cs="Tahoma"/>
          <w:lang w:eastAsia="en-US"/>
        </w:rPr>
        <w:t xml:space="preserve">Ответственность за оборот наркотических препаратов прописана в ст.228 УК РФ </w:t>
      </w:r>
      <w:r>
        <w:rPr>
          <w:rFonts w:eastAsia="Calibri" w:cs="Tahoma"/>
          <w:i/>
          <w:lang w:eastAsia="en-US"/>
        </w:rPr>
        <w:t xml:space="preserve">«Незаконное приобретение, хранение, перевозка, изготовление, переработка наркотических средств, психотропных веществ или их аналогов, а также незаконное приобретение, хранение, перевозка растений, содержащих наркотические средства или психотропные вещества,  либо их частей, содержащих наркотические средства или психотропные вещества». </w:t>
      </w:r>
      <w:r>
        <w:rPr>
          <w:rFonts w:eastAsia="Calibri" w:cs="Tahoma"/>
          <w:lang w:eastAsia="en-US"/>
        </w:rPr>
        <w:t>Уже из названия понятны все пункты, за которые государством предусмотрено уголовное наказание (</w:t>
      </w:r>
      <w:r>
        <w:rPr>
          <w:rFonts w:eastAsia="Calibri"/>
          <w:lang w:eastAsia="en-US"/>
        </w:rPr>
        <w:t>Уголовная ответственность за преступления, предусмотренные данной статьей, предусматривает лишение свободы</w:t>
      </w:r>
      <w:r w:rsidR="00C26F41">
        <w:rPr>
          <w:rFonts w:eastAsia="Calibri"/>
          <w:lang w:eastAsia="en-US"/>
        </w:rPr>
        <w:t xml:space="preserve"> вплоть до пожизненного срока заключения</w:t>
      </w:r>
      <w:r>
        <w:rPr>
          <w:rFonts w:eastAsia="Calibri" w:cs="Tahoma"/>
          <w:lang w:eastAsia="en-US"/>
        </w:rPr>
        <w:t>).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Нововведением 2015 года стала и ответственность за употребление потенциально опасных веществ (синтетические наркотики, так называемые, </w:t>
      </w:r>
      <w:proofErr w:type="spellStart"/>
      <w:r>
        <w:rPr>
          <w:rFonts w:eastAsia="Calibri"/>
          <w:lang w:eastAsia="en-US"/>
        </w:rPr>
        <w:t>спайсы</w:t>
      </w:r>
      <w:proofErr w:type="spellEnd"/>
      <w:r>
        <w:rPr>
          <w:rFonts w:eastAsia="Calibri"/>
          <w:lang w:eastAsia="en-US"/>
        </w:rPr>
        <w:t>, соли, которые наркоторговцы пытались выдавать за «разрешенные», путем внесения незначительных изменений в химическую формулу) - (</w:t>
      </w:r>
      <w:proofErr w:type="spellStart"/>
      <w:r>
        <w:rPr>
          <w:rFonts w:eastAsia="Calibri"/>
          <w:lang w:eastAsia="en-US"/>
        </w:rPr>
        <w:t>ст</w:t>
      </w:r>
      <w:proofErr w:type="spellEnd"/>
      <w:r>
        <w:rPr>
          <w:rFonts w:eastAsia="Calibri"/>
          <w:lang w:eastAsia="en-US"/>
        </w:rPr>
        <w:t xml:space="preserve"> 234.1 УК РФ). Ответственность за преступления, предусмотренные статьей, предусматривает лишение свободы на срок до 8 лет или принудительные работы на срок до 5 лет.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Зачастую молодые люди приобретают криминальный опыт по своей невнимательности, необдуманности последствий своих поступков. Для размышления приведу слова великого философа Фридриха Ницше: «Каждый наш поступок продолжает создавать нас самих...». Помните, что за каждый свой поступок человек несет ответственность!</w:t>
      </w:r>
    </w:p>
    <w:p w:rsidR="00BD5D92" w:rsidRDefault="00BD5D92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b/>
          <w:lang w:eastAsia="en-US"/>
        </w:rPr>
      </w:pP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b/>
          <w:lang w:eastAsia="en-US"/>
        </w:rPr>
        <w:t xml:space="preserve">Ведущий: </w:t>
      </w:r>
      <w:r>
        <w:rPr>
          <w:rFonts w:eastAsia="Calibri" w:cs="Tahoma"/>
          <w:lang w:eastAsia="en-US"/>
        </w:rPr>
        <w:t>Самое страшное, что молодые ребята ломают свои судьбы, соглашаясь на просьбу «Попробуй один раз. Ничего страшного не случится». Не все могут сказать решительное и уверенное «НЕТ!»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lang w:eastAsia="en-US"/>
        </w:rPr>
        <w:t xml:space="preserve">Наверняка, кому-нибудь из ваших знакомых приходилось сталкиваться с предложениями совершить какие-то  противоправные поступки. И в этом контексте хотелось бы обсудить с вами некоторые вопросы. 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rFonts w:eastAsia="Calibri" w:cs="Tahoma"/>
          <w:lang w:eastAsia="en-US"/>
        </w:rPr>
      </w:pPr>
      <w:r>
        <w:rPr>
          <w:rFonts w:eastAsia="Calibri" w:cs="Tahoma"/>
          <w:i/>
          <w:iCs/>
          <w:lang w:eastAsia="en-US"/>
        </w:rPr>
        <w:t>Вопросы к участникам мероприятия: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i/>
          <w:iCs/>
        </w:rPr>
      </w:pPr>
      <w:r>
        <w:rPr>
          <w:rFonts w:eastAsia="Calibri" w:cs="Tahoma"/>
          <w:i/>
          <w:iCs/>
          <w:lang w:eastAsia="en-US"/>
        </w:rPr>
        <w:t>1. Кто, как правило, предлагает наркотики (взрослые, сверстники, знакомые, незнакомые люди)?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i/>
          <w:iCs/>
        </w:rPr>
      </w:pPr>
      <w:r>
        <w:rPr>
          <w:rFonts w:eastAsia="Calibri" w:cs="Tahoma"/>
          <w:i/>
          <w:iCs/>
          <w:lang w:eastAsia="en-US"/>
        </w:rPr>
        <w:lastRenderedPageBreak/>
        <w:t>2. Как вы думаете, какую цель они могут преследовать, предлагая их?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  <w:rPr>
          <w:i/>
          <w:iCs/>
        </w:rPr>
      </w:pPr>
      <w:r>
        <w:rPr>
          <w:rFonts w:eastAsia="Calibri" w:cs="Tahoma"/>
          <w:i/>
          <w:iCs/>
          <w:lang w:eastAsia="en-US"/>
        </w:rPr>
        <w:t>3. Какие способы при отказе вы бы использовали?</w:t>
      </w:r>
    </w:p>
    <w:p w:rsidR="00BD5D92" w:rsidRDefault="00DF158B">
      <w:pPr>
        <w:tabs>
          <w:tab w:val="left" w:pos="142"/>
          <w:tab w:val="left" w:pos="284"/>
          <w:tab w:val="left" w:pos="426"/>
        </w:tabs>
        <w:suppressAutoHyphens/>
        <w:ind w:firstLine="850"/>
        <w:jc w:val="both"/>
        <w:textAlignment w:val="baseline"/>
      </w:pPr>
      <w:r>
        <w:rPr>
          <w:rFonts w:eastAsia="Calibri" w:cs="Tahoma"/>
          <w:i/>
          <w:iCs/>
          <w:lang w:eastAsia="en-US"/>
        </w:rPr>
        <w:t>4. Кому труднее всего отказывать в просьбе?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color w:val="000000"/>
          <w:lang w:eastAsia="en-US"/>
        </w:rPr>
        <w:t xml:space="preserve">Участники мероприятия озвучивают причины, по которым бывает трудно отказывать в просьбе или не делать того, чего не хочется. Ответы </w:t>
      </w:r>
      <w:proofErr w:type="spellStart"/>
      <w:r>
        <w:rPr>
          <w:rFonts w:eastAsia="Calibri" w:cs="Tahoma"/>
          <w:i/>
          <w:color w:val="000000"/>
          <w:lang w:eastAsia="en-US"/>
        </w:rPr>
        <w:t>тезисно</w:t>
      </w:r>
      <w:proofErr w:type="spellEnd"/>
      <w:r>
        <w:rPr>
          <w:rFonts w:eastAsia="Calibri" w:cs="Tahoma"/>
          <w:i/>
          <w:color w:val="000000"/>
          <w:lang w:eastAsia="en-US"/>
        </w:rPr>
        <w:t>, в краткой форме, выписываются на доску.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b/>
          <w:color w:val="000000"/>
          <w:lang w:eastAsia="en-US"/>
        </w:rPr>
        <w:t>Ведущий:</w:t>
      </w:r>
      <w:r>
        <w:rPr>
          <w:rFonts w:eastAsia="Calibri" w:cs="Tahoma"/>
          <w:color w:val="000000"/>
          <w:lang w:eastAsia="en-US"/>
        </w:rPr>
        <w:t xml:space="preserve"> Существует много причин, по которым человек соглашается делать то, что ему не хочется. Некоторые не хотят оказаться изгоем, быть высмеянным, бояться обидеть, казаться грубым, быть не таким как все и др. Но, человек – существо разумное. Здравомыслящий человек не станет причинять себе вреда и найдёт способ отказаться от того, что ему делать не хочется или он считает опасным для себя. Давайте разберемся как правильно сказать «НЕТ».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i/>
          <w:color w:val="000000"/>
          <w:lang w:eastAsia="en-US"/>
        </w:rPr>
        <w:t xml:space="preserve">На слайде «Правила уверенного отказа». 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 xml:space="preserve">1. Если хотите в чем–либо отказать человеку, четко и однозначно скажите ему «НЕТ», не объясняя причины. 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>2.Можете объяснить причину отказа, но не извиняйтесь, мотивируя тем, что для вас так будет лучше.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>3. Сошлитесь на другие занятия и планы.</w:t>
      </w:r>
    </w:p>
    <w:p w:rsidR="00BD5D92" w:rsidRDefault="00DF158B">
      <w:pPr>
        <w:suppressAutoHyphens/>
        <w:ind w:firstLine="850"/>
        <w:jc w:val="both"/>
        <w:textAlignment w:val="baseline"/>
      </w:pPr>
      <w:r>
        <w:rPr>
          <w:rFonts w:eastAsia="Calibri" w:cs="Tahoma"/>
          <w:color w:val="000000"/>
          <w:lang w:eastAsia="en-US"/>
        </w:rPr>
        <w:t>4. Отвечайте без паузы – так быстро, как только это вообще возможно.</w:t>
      </w:r>
    </w:p>
    <w:p w:rsidR="00BD5D92" w:rsidRDefault="00BD5D92">
      <w:pPr>
        <w:suppressAutoHyphens/>
        <w:ind w:firstLine="850"/>
        <w:jc w:val="both"/>
        <w:textAlignment w:val="baseline"/>
        <w:rPr>
          <w:rFonts w:eastAsia="Calibri" w:cs="Tahoma"/>
          <w:color w:val="000000"/>
          <w:lang w:eastAsia="en-US"/>
        </w:rPr>
      </w:pPr>
    </w:p>
    <w:p w:rsidR="00BD5D92" w:rsidRDefault="00DF158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  <w:r>
        <w:rPr>
          <w:rFonts w:eastAsia="Calibri" w:cs="Tahoma"/>
          <w:color w:val="000000"/>
          <w:lang w:eastAsia="en-US"/>
        </w:rPr>
        <w:t xml:space="preserve">Итак, можно сделать вывод, что сказать «нет» легко, если у тебя «голова на плечах», а в запасе веский аргумент. </w:t>
      </w:r>
    </w:p>
    <w:p w:rsidR="00320FFB" w:rsidRDefault="00320FF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</w:p>
    <w:p w:rsidR="00320FFB" w:rsidRPr="00320FFB" w:rsidRDefault="00320FFB" w:rsidP="00320FFB">
      <w:pPr>
        <w:ind w:firstLine="850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eastAsia="Calibri"/>
          <w:lang w:eastAsia="en-US"/>
        </w:rPr>
        <w:t>Современному человеку нужно постоянно быть бдительным, чтобы не столкнуться с серьезными проблемами в жизни.</w:t>
      </w:r>
    </w:p>
    <w:p w:rsidR="00320FFB" w:rsidRPr="00320FFB" w:rsidRDefault="00320FFB" w:rsidP="00320FFB">
      <w:pPr>
        <w:ind w:firstLine="850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eastAsia="Calibri"/>
          <w:lang w:eastAsia="en-US"/>
        </w:rPr>
        <w:t xml:space="preserve">Современный человек большое количество информации получает из </w:t>
      </w:r>
      <w:proofErr w:type="spellStart"/>
      <w:r w:rsidRPr="00320FFB">
        <w:rPr>
          <w:rFonts w:eastAsia="Calibri"/>
          <w:lang w:eastAsia="en-US"/>
        </w:rPr>
        <w:t>интернет-ресурсов</w:t>
      </w:r>
      <w:proofErr w:type="spellEnd"/>
      <w:r w:rsidRPr="00320FFB">
        <w:rPr>
          <w:rFonts w:eastAsia="Calibri"/>
          <w:lang w:eastAsia="en-US"/>
        </w:rPr>
        <w:t xml:space="preserve">. Помимо полезной информации там содержится большое количество негативных </w:t>
      </w:r>
      <w:proofErr w:type="spellStart"/>
      <w:r w:rsidRPr="00320FFB">
        <w:rPr>
          <w:rFonts w:eastAsia="Calibri"/>
          <w:lang w:eastAsia="en-US"/>
        </w:rPr>
        <w:t>контентов</w:t>
      </w:r>
      <w:proofErr w:type="spellEnd"/>
      <w:r w:rsidRPr="00320FFB">
        <w:rPr>
          <w:rFonts w:eastAsia="Calibri"/>
          <w:lang w:eastAsia="en-US"/>
        </w:rPr>
        <w:t>, на страницах которых можно встретить предложения приобретения и употребления наркотиков.</w:t>
      </w:r>
    </w:p>
    <w:p w:rsidR="00320FFB" w:rsidRPr="00320FFB" w:rsidRDefault="00320FFB" w:rsidP="00320FFB">
      <w:pPr>
        <w:ind w:firstLine="850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eastAsia="Calibri"/>
          <w:lang w:eastAsia="en-US"/>
        </w:rPr>
        <w:t xml:space="preserve"> Если вы столкнулись с подобными сайтами, подумайте, какой вред они могут нанести другим пользователям. Лучшее, что вы можете сделать – это направить ссылку на данный контент (возможно анонимно), следуя пошаговой инструкции:</w:t>
      </w:r>
    </w:p>
    <w:p w:rsidR="00320FFB" w:rsidRPr="00320FFB" w:rsidRDefault="00320FFB" w:rsidP="00320FFB">
      <w:pPr>
        <w:jc w:val="both"/>
        <w:rPr>
          <w:b/>
        </w:rPr>
      </w:pPr>
    </w:p>
    <w:p w:rsidR="00320FFB" w:rsidRPr="00320FFB" w:rsidRDefault="00320FFB" w:rsidP="00320FFB">
      <w:pPr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b/>
        </w:rPr>
        <w:t xml:space="preserve">Молодежный информационный портал Тюменской области: </w:t>
      </w:r>
      <w:hyperlink r:id="rId22">
        <w:r w:rsidRPr="00320FFB">
          <w:rPr>
            <w:color w:val="0000FF"/>
            <w:u w:val="single"/>
          </w:rPr>
          <w:t>http://old.moi-portal.ru/bezopasnii-internet-2015/</w:t>
        </w:r>
      </w:hyperlink>
      <w:r w:rsidRPr="00320FFB">
        <w:t xml:space="preserve">     </w:t>
      </w:r>
    </w:p>
    <w:p w:rsidR="00320FFB" w:rsidRPr="00320FFB" w:rsidRDefault="00320FFB" w:rsidP="00320FFB">
      <w:pPr>
        <w:shd w:val="clear" w:color="auto" w:fill="FFFFFF"/>
        <w:spacing w:line="221" w:lineRule="atLeast"/>
        <w:jc w:val="both"/>
        <w:rPr>
          <w:rFonts w:ascii="Calibri" w:eastAsia="Calibri" w:hAnsi="Calibri" w:cs="Calibri"/>
          <w:sz w:val="22"/>
          <w:szCs w:val="22"/>
        </w:rPr>
      </w:pPr>
      <w:r w:rsidRPr="00320FFB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59C2B7FD" wp14:editId="1E195D66">
            <wp:extent cx="1751965" cy="552450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FB" w:rsidRPr="00320FFB" w:rsidRDefault="00320FFB" w:rsidP="00320FFB">
      <w:pPr>
        <w:ind w:firstLine="567"/>
        <w:jc w:val="both"/>
      </w:pPr>
    </w:p>
    <w:p w:rsidR="00320FFB" w:rsidRPr="00320FFB" w:rsidRDefault="00320FFB" w:rsidP="00320FFB">
      <w:pPr>
        <w:ind w:firstLine="567"/>
        <w:jc w:val="both"/>
      </w:pPr>
      <w:r w:rsidRPr="00320FFB">
        <w:t>1.Зайдите на ссылку по указанному адресу и выберите вкладку «Безопасный интернет»</w:t>
      </w:r>
    </w:p>
    <w:p w:rsidR="00320FFB" w:rsidRPr="00320FFB" w:rsidRDefault="00320FFB" w:rsidP="00320FFB">
      <w:pPr>
        <w:ind w:firstLine="567"/>
        <w:jc w:val="both"/>
      </w:pPr>
    </w:p>
    <w:p w:rsidR="00320FFB" w:rsidRPr="00320FFB" w:rsidRDefault="00320FFB" w:rsidP="00320FFB">
      <w:pPr>
        <w:ind w:firstLine="567"/>
        <w:jc w:val="both"/>
      </w:pPr>
      <w:r w:rsidRPr="00320FFB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4E20C887" wp14:editId="5AB9BEE7">
            <wp:extent cx="4162425" cy="2087245"/>
            <wp:effectExtent l="0" t="0" r="0" b="0"/>
            <wp:docPr id="11" name="Рисунок 56" descr="D:\Рабочий стол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6" descr="D:\Рабочий стол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FB" w:rsidRPr="00320FFB" w:rsidRDefault="00320FFB" w:rsidP="00320FFB">
      <w:pPr>
        <w:ind w:firstLine="567"/>
        <w:jc w:val="both"/>
      </w:pPr>
    </w:p>
    <w:p w:rsidR="00320FFB" w:rsidRPr="00320FFB" w:rsidRDefault="00320FFB" w:rsidP="00320FFB">
      <w:pPr>
        <w:ind w:firstLine="567"/>
        <w:jc w:val="both"/>
      </w:pPr>
      <w:r w:rsidRPr="00320FFB">
        <w:rPr>
          <w:rFonts w:ascii="Calibri" w:eastAsia="Calibri" w:hAnsi="Calibri" w:cs="Calibri"/>
          <w:sz w:val="22"/>
          <w:szCs w:val="22"/>
        </w:rPr>
        <w:t>2</w:t>
      </w:r>
      <w:r w:rsidRPr="00320FFB">
        <w:t>. Заполните поля, появившиеся в окне браузера</w:t>
      </w:r>
    </w:p>
    <w:p w:rsidR="00320FFB" w:rsidRDefault="00320FFB" w:rsidP="00320FFB">
      <w:pPr>
        <w:shd w:val="clear" w:color="auto" w:fill="FFFFFF"/>
        <w:spacing w:line="221" w:lineRule="atLeast"/>
        <w:jc w:val="both"/>
        <w:rPr>
          <w:rFonts w:eastAsia="Calibri"/>
          <w:b/>
          <w:color w:val="000000"/>
          <w:lang w:eastAsia="en-US"/>
        </w:rPr>
      </w:pPr>
      <w:r w:rsidRPr="00320FFB"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22DD9849" wp14:editId="2A27DF5E">
            <wp:extent cx="3769360" cy="1628775"/>
            <wp:effectExtent l="0" t="0" r="0" b="0"/>
            <wp:docPr id="13" name="Рисунок 57" descr="D:\Рабочий стол\Безымянныйоо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7" descr="D:\Рабочий стол\Безымянныйоооо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FB" w:rsidRPr="00320FFB" w:rsidRDefault="00320FFB" w:rsidP="00320FFB">
      <w:pPr>
        <w:shd w:val="clear" w:color="auto" w:fill="FFFFFF"/>
        <w:spacing w:line="221" w:lineRule="atLeast"/>
        <w:jc w:val="both"/>
        <w:rPr>
          <w:rFonts w:eastAsia="Calibri"/>
          <w:b/>
          <w:color w:val="000000"/>
          <w:lang w:eastAsia="en-US"/>
        </w:rPr>
      </w:pPr>
    </w:p>
    <w:p w:rsidR="00320FFB" w:rsidRPr="00320FFB" w:rsidRDefault="00320FFB" w:rsidP="00320FF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  <w:r w:rsidRPr="00320FFB">
        <w:rPr>
          <w:rFonts w:eastAsia="Calibri"/>
          <w:color w:val="000000"/>
          <w:lang w:eastAsia="en-US"/>
        </w:rPr>
        <w:t>На этом наше мероприятие подошло к завершению</w:t>
      </w:r>
      <w:r>
        <w:rPr>
          <w:rFonts w:eastAsia="Calibri"/>
          <w:color w:val="000000"/>
          <w:lang w:eastAsia="en-US"/>
        </w:rPr>
        <w:t>.</w:t>
      </w:r>
      <w:bookmarkStart w:id="0" w:name="_GoBack"/>
      <w:bookmarkEnd w:id="0"/>
    </w:p>
    <w:p w:rsidR="00BD5D92" w:rsidRDefault="00DF158B">
      <w:pPr>
        <w:shd w:val="clear" w:color="auto" w:fill="FFFFFF"/>
        <w:ind w:firstLine="851"/>
        <w:jc w:val="both"/>
      </w:pPr>
      <w:r>
        <w:rPr>
          <w:rFonts w:eastAsia="Calibri" w:cs="Tahoma"/>
          <w:color w:val="000000"/>
          <w:lang w:eastAsia="en-US"/>
        </w:rPr>
        <w:t xml:space="preserve">Я уверен, что вы способны самостоятельно сделать правильный выбор. А закончить хотелось бы  известным афоризмом «Жизнь не зебра из чёрных и белых полос, а шахматная доска. Здесь всё зависит от твоего хода!». </w:t>
      </w:r>
      <w:r>
        <w:rPr>
          <w:rFonts w:eastAsia="Calibri" w:cs="Tahoma"/>
          <w:i/>
          <w:color w:val="000000"/>
          <w:lang w:eastAsia="en-US"/>
        </w:rPr>
        <w:t xml:space="preserve">(Слайд транслируется на экране в ходе беседы </w:t>
      </w:r>
      <w:hyperlink r:id="rId26">
        <w:r>
          <w:rPr>
            <w:rStyle w:val="-"/>
            <w:rFonts w:eastAsia="Calibri" w:cs="Tahoma"/>
            <w:i/>
            <w:lang w:eastAsia="en-US"/>
          </w:rPr>
          <w:t>http://www.narco-stop72.ru/kontent/stsenarii-meropriyatiy/profilaktika-narkomanii-scen/</w:t>
        </w:r>
      </w:hyperlink>
      <w:r>
        <w:rPr>
          <w:rFonts w:eastAsia="Calibri" w:cs="Tahoma"/>
          <w:i/>
          <w:color w:val="000000"/>
          <w:lang w:eastAsia="en-US"/>
        </w:rPr>
        <w:t>)</w:t>
      </w:r>
    </w:p>
    <w:p w:rsidR="00BD5D92" w:rsidRDefault="00DF158B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  <w:r>
        <w:rPr>
          <w:rFonts w:eastAsia="Calibri" w:cs="Tahoma"/>
          <w:color w:val="000000"/>
          <w:lang w:eastAsia="en-US"/>
        </w:rPr>
        <w:t xml:space="preserve">Как мы поняли из сегодняшней встречи, от того умеем ли мы сказать «НЕТ» может  зависеть наше будущее. Я надеюсь, что сегодняшнее мероприятие станет полезным для вас и будет принимать в своей жизни только разумные решения. </w:t>
      </w:r>
    </w:p>
    <w:p w:rsidR="00BD5D92" w:rsidRDefault="00BD5D92">
      <w:pPr>
        <w:shd w:val="clear" w:color="auto" w:fill="FFFFFF"/>
        <w:ind w:firstLine="851"/>
        <w:jc w:val="both"/>
        <w:rPr>
          <w:rFonts w:eastAsia="Calibri" w:cs="Tahoma"/>
          <w:color w:val="000000"/>
          <w:lang w:eastAsia="en-US"/>
        </w:rPr>
      </w:pPr>
    </w:p>
    <w:p w:rsidR="00BD5D92" w:rsidRDefault="00BD5D92">
      <w:pPr>
        <w:suppressAutoHyphens/>
        <w:ind w:firstLine="850"/>
        <w:jc w:val="both"/>
        <w:textAlignment w:val="baseline"/>
        <w:rPr>
          <w:rFonts w:eastAsia="Calibri" w:cs="Tahoma"/>
          <w:b/>
          <w:color w:val="000000"/>
          <w:lang w:eastAsia="en-US"/>
        </w:rPr>
      </w:pPr>
    </w:p>
    <w:p w:rsidR="00BD5D92" w:rsidRDefault="00DF158B"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33800" cy="2789555"/>
            <wp:effectExtent l="0" t="0" r="0" b="0"/>
            <wp:wrapSquare wrapText="largest"/>
            <wp:docPr id="9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7208" t="12846" r="23523" b="8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5D92">
      <w:pgSz w:w="11906" w:h="16838"/>
      <w:pgMar w:top="567" w:right="567" w:bottom="567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92"/>
    <w:rsid w:val="000A552E"/>
    <w:rsid w:val="00320FFB"/>
    <w:rsid w:val="004A1AE2"/>
    <w:rsid w:val="005E4067"/>
    <w:rsid w:val="006D3C30"/>
    <w:rsid w:val="00B34323"/>
    <w:rsid w:val="00BD5D92"/>
    <w:rsid w:val="00C26F41"/>
    <w:rsid w:val="00DF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5072D-ECAF-4EDA-BC82-C70C662A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1BE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6E71BE"/>
    <w:rPr>
      <w:rFonts w:cs="Times New Roman"/>
      <w:color w:val="0000FF"/>
      <w:u w:val="single"/>
    </w:rPr>
  </w:style>
  <w:style w:type="character" w:customStyle="1" w:styleId="-">
    <w:name w:val="Интернет-ссылка"/>
    <w:basedOn w:val="a0"/>
    <w:unhideWhenUsed/>
    <w:rsid w:val="006E71BE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E71BE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styleId="a4">
    <w:name w:val="FollowedHyperlink"/>
    <w:basedOn w:val="a0"/>
    <w:uiPriority w:val="99"/>
    <w:semiHidden/>
    <w:unhideWhenUsed/>
    <w:qFormat/>
    <w:rsid w:val="004D4965"/>
    <w:rPr>
      <w:color w:val="800080" w:themeColor="followed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6E71B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E71B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admtyumen.ru/ogv_ru/society/drug_prevention/media_library/more_.htm?id=10819670@cmsArticle" TargetMode="External"/><Relationship Id="rId26" Type="http://schemas.openxmlformats.org/officeDocument/2006/relationships/hyperlink" Target="http://www.narco-stop72.ru/kontent/stsenarii-meropriyatiy/profilaktika-narkomanii-sce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arco-stop72.ru/kontent/stsenarii-meropriyatiy/profilaktika-narkomanii-scen/" TargetMode="External"/><Relationship Id="rId7" Type="http://schemas.openxmlformats.org/officeDocument/2006/relationships/hyperlink" Target="http://www.narco-stop72.ru/kontent/videomaterialy/profilaktika-narkomanii1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narco-stop72.ru/kontent/videomaterialy/profilaktika-narkomanii1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png"/><Relationship Id="rId5" Type="http://schemas.openxmlformats.org/officeDocument/2006/relationships/hyperlink" Target="http://www.narco-stop72.ru/kontent/videomaterialy/profilaktika-narkomanii1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hyperlink" Target="http://www.narco-stop72.ru/kontent/stsenarii-meropriyatiy/profilaktika-narkomanii-scen/" TargetMode="External"/><Relationship Id="rId19" Type="http://schemas.openxmlformats.org/officeDocument/2006/relationships/hyperlink" Target="http://www.narco-stop72.ru/kontent/poligraficheskaya-produktsiya/profilaktika-narkomanii2/" TargetMode="External"/><Relationship Id="rId4" Type="http://schemas.openxmlformats.org/officeDocument/2006/relationships/hyperlink" Target="http://www.narco-stop72.ru/kontent/poligraficheskaya-produktsiya/profilaktika-narkomanii2/" TargetMode="External"/><Relationship Id="rId9" Type="http://schemas.openxmlformats.org/officeDocument/2006/relationships/hyperlink" Target="http://www.narco-stop72.ru/kontent/poligraficheskaya-produktsiya/profilaktika-narkomanii2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old.moi-portal.ru/bezopasnii-internet-2015/" TargetMode="External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2292</Words>
  <Characters>13071</Characters>
  <Application>Microsoft Office Word</Application>
  <DocSecurity>0</DocSecurity>
  <Lines>108</Lines>
  <Paragraphs>30</Paragraphs>
  <ScaleCrop>false</ScaleCrop>
  <Company>Hewlett-Packard Company</Company>
  <LinksUpToDate>false</LinksUpToDate>
  <CharactersWithSpaces>15333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OCPR-NOTEBOOK</cp:lastModifiedBy>
  <cp:revision>26</cp:revision>
  <cp:lastPrinted>2016-09-20T08:37:00Z</cp:lastPrinted>
  <dcterms:created xsi:type="dcterms:W3CDTF">2016-09-13T07:10:00Z</dcterms:created>
  <dcterms:modified xsi:type="dcterms:W3CDTF">2016-12-15T05:20:00Z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