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20" w:rsidRPr="007A374F" w:rsidRDefault="00041F20" w:rsidP="00041F20">
      <w:pPr>
        <w:pStyle w:val="a4"/>
        <w:shd w:val="clear" w:color="auto" w:fill="FFFFFF"/>
        <w:spacing w:before="0" w:beforeAutospacing="0" w:after="187" w:afterAutospacing="0"/>
        <w:jc w:val="both"/>
        <w:rPr>
          <w:b/>
          <w:color w:val="000000"/>
          <w:sz w:val="26"/>
          <w:szCs w:val="26"/>
        </w:rPr>
      </w:pPr>
      <w:r w:rsidRPr="007577E6">
        <w:rPr>
          <w:b/>
          <w:color w:val="000000"/>
          <w:sz w:val="28"/>
          <w:szCs w:val="28"/>
        </w:rPr>
        <w:t xml:space="preserve">О </w:t>
      </w:r>
      <w:r w:rsidRPr="007A374F">
        <w:rPr>
          <w:b/>
          <w:color w:val="000000"/>
          <w:sz w:val="26"/>
          <w:szCs w:val="26"/>
        </w:rPr>
        <w:t>присвоении звания «Ветеран труда»</w:t>
      </w:r>
    </w:p>
    <w:p w:rsidR="00041F20" w:rsidRPr="007A374F" w:rsidRDefault="00041F20" w:rsidP="007A374F">
      <w:pPr>
        <w:pStyle w:val="a4"/>
        <w:shd w:val="clear" w:color="auto" w:fill="FFFFFF"/>
        <w:spacing w:before="0" w:beforeAutospacing="0" w:after="0" w:afterAutospacing="0"/>
        <w:ind w:firstLine="708"/>
        <w:jc w:val="both"/>
        <w:rPr>
          <w:color w:val="000000"/>
          <w:sz w:val="26"/>
          <w:szCs w:val="26"/>
        </w:rPr>
      </w:pPr>
      <w:r w:rsidRPr="007A374F">
        <w:rPr>
          <w:color w:val="000000"/>
          <w:sz w:val="26"/>
          <w:szCs w:val="26"/>
        </w:rPr>
        <w:t>Стать обладателем почетного звания даже при наличии безупречной трудовой деятельности непросто.</w:t>
      </w:r>
    </w:p>
    <w:p w:rsidR="00041F20" w:rsidRPr="007A374F" w:rsidRDefault="00041F20" w:rsidP="007A374F">
      <w:pPr>
        <w:pStyle w:val="a10"/>
        <w:shd w:val="clear" w:color="auto" w:fill="FFFFFF"/>
        <w:spacing w:before="0" w:beforeAutospacing="0" w:after="0" w:afterAutospacing="0"/>
        <w:ind w:firstLine="708"/>
        <w:jc w:val="both"/>
        <w:rPr>
          <w:color w:val="000000"/>
          <w:sz w:val="26"/>
          <w:szCs w:val="26"/>
        </w:rPr>
      </w:pPr>
      <w:r w:rsidRPr="007A374F">
        <w:rPr>
          <w:color w:val="000000"/>
          <w:sz w:val="26"/>
          <w:szCs w:val="26"/>
        </w:rPr>
        <w:t>Для признания трудовых заслуг необходимо выполнить несколько условий, которые установлены законодательством. Отметим, что в нашем регионе человек может стать ветераном труда (статус федерального уровня) или же ветераном труда Тюменской области. Льготы, на которые имеют право эти категория населения, одинаковые. А вот условия присвоения званий разные.</w:t>
      </w:r>
    </w:p>
    <w:p w:rsidR="00AD0BE1" w:rsidRPr="007577E6" w:rsidRDefault="00AD0BE1" w:rsidP="007A374F">
      <w:pPr>
        <w:pStyle w:val="a10"/>
        <w:shd w:val="clear" w:color="auto" w:fill="FFFFFF"/>
        <w:spacing w:before="0" w:beforeAutospacing="0" w:after="0" w:afterAutospacing="0"/>
        <w:jc w:val="both"/>
        <w:rPr>
          <w:color w:val="000000"/>
          <w:sz w:val="28"/>
          <w:szCs w:val="28"/>
        </w:rPr>
      </w:pPr>
      <w:r w:rsidRPr="007577E6">
        <w:rPr>
          <w:rStyle w:val="a5"/>
          <w:color w:val="000000"/>
          <w:sz w:val="28"/>
          <w:szCs w:val="28"/>
        </w:rPr>
        <w:t>Региональный статус</w:t>
      </w:r>
    </w:p>
    <w:p w:rsidR="00AD0BE1" w:rsidRPr="007A374F" w:rsidRDefault="00AD0BE1" w:rsidP="007A374F">
      <w:pPr>
        <w:pStyle w:val="a10"/>
        <w:shd w:val="clear" w:color="auto" w:fill="FFFFFF"/>
        <w:spacing w:before="0" w:beforeAutospacing="0" w:after="0" w:afterAutospacing="0"/>
        <w:jc w:val="both"/>
        <w:rPr>
          <w:color w:val="000000"/>
          <w:sz w:val="26"/>
          <w:szCs w:val="26"/>
        </w:rPr>
      </w:pPr>
      <w:r w:rsidRPr="007A374F">
        <w:rPr>
          <w:color w:val="000000"/>
          <w:sz w:val="26"/>
          <w:szCs w:val="26"/>
        </w:rPr>
        <w:t>Согласно закону Тюменской области от 26.09.2007 г. №23, право на получение звания "Ветеран труда Тюменской области" имеют:</w:t>
      </w:r>
    </w:p>
    <w:p w:rsidR="00AD0BE1" w:rsidRPr="007A374F" w:rsidRDefault="00AD0BE1" w:rsidP="007A374F">
      <w:pPr>
        <w:pStyle w:val="a10"/>
        <w:shd w:val="clear" w:color="auto" w:fill="FFFFFF"/>
        <w:spacing w:before="0" w:beforeAutospacing="0" w:after="0" w:afterAutospacing="0"/>
        <w:jc w:val="both"/>
        <w:rPr>
          <w:color w:val="000000"/>
          <w:sz w:val="26"/>
          <w:szCs w:val="26"/>
        </w:rPr>
      </w:pPr>
      <w:r w:rsidRPr="007A374F">
        <w:rPr>
          <w:rStyle w:val="a5"/>
          <w:color w:val="000000"/>
          <w:sz w:val="26"/>
          <w:szCs w:val="26"/>
        </w:rPr>
        <w:t>1. </w:t>
      </w:r>
      <w:r w:rsidRPr="007A374F">
        <w:rPr>
          <w:color w:val="000000"/>
          <w:sz w:val="26"/>
          <w:szCs w:val="26"/>
        </w:rPr>
        <w:t>Лица, удостоенные наград или почетных званий, предусмотренных региональным законом "О наградах и почетных званиях Тюменской области".</w:t>
      </w:r>
    </w:p>
    <w:p w:rsidR="00AD0BE1" w:rsidRPr="00041F20" w:rsidRDefault="006D7C41" w:rsidP="006D7C41">
      <w:pPr>
        <w:pStyle w:val="ConsPlusNormal"/>
        <w:ind w:firstLine="540"/>
        <w:jc w:val="both"/>
        <w:rPr>
          <w:b/>
          <w:sz w:val="28"/>
          <w:szCs w:val="28"/>
          <w:u w:val="single"/>
        </w:rPr>
      </w:pPr>
      <w:r w:rsidRPr="00041F20">
        <w:rPr>
          <w:b/>
          <w:sz w:val="28"/>
          <w:szCs w:val="28"/>
          <w:u w:val="single"/>
        </w:rPr>
        <w:t>Наградами Тюменской области являются (</w:t>
      </w:r>
      <w:r w:rsidRPr="00041F20">
        <w:rPr>
          <w:b/>
          <w:color w:val="000000"/>
          <w:sz w:val="28"/>
          <w:szCs w:val="28"/>
          <w:u w:val="single"/>
        </w:rPr>
        <w:t>полный перечень):</w:t>
      </w:r>
    </w:p>
    <w:p w:rsidR="006D7C41" w:rsidRPr="00041F20" w:rsidRDefault="00AD0BE1" w:rsidP="006D7C41">
      <w:pPr>
        <w:pStyle w:val="ConsPlusNormal"/>
        <w:ind w:firstLine="540"/>
        <w:jc w:val="both"/>
        <w:rPr>
          <w:color w:val="000000"/>
          <w:sz w:val="28"/>
          <w:szCs w:val="28"/>
        </w:rPr>
      </w:pPr>
      <w:r w:rsidRPr="00041F20">
        <w:rPr>
          <w:color w:val="000000"/>
          <w:sz w:val="28"/>
          <w:szCs w:val="28"/>
        </w:rPr>
        <w:t>- звание "Почетный гражданин Тюменской области";</w:t>
      </w:r>
    </w:p>
    <w:p w:rsidR="006D7C41" w:rsidRPr="00041F20" w:rsidRDefault="006D7C41" w:rsidP="006D7C41">
      <w:pPr>
        <w:pStyle w:val="ConsPlusNormal"/>
        <w:ind w:firstLine="540"/>
        <w:jc w:val="both"/>
        <w:rPr>
          <w:sz w:val="28"/>
          <w:szCs w:val="28"/>
        </w:rPr>
      </w:pPr>
      <w:r w:rsidRPr="00041F20">
        <w:rPr>
          <w:sz w:val="28"/>
          <w:szCs w:val="28"/>
        </w:rPr>
        <w:t>- знак отличия "За заслуги перед Тюменской областью";</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5" w:history="1">
        <w:r w:rsidR="006D7C41" w:rsidRPr="00041F20">
          <w:rPr>
            <w:color w:val="0000FF"/>
            <w:sz w:val="20"/>
            <w:szCs w:val="20"/>
          </w:rPr>
          <w:t>Законом</w:t>
        </w:r>
      </w:hyperlink>
      <w:r w:rsidR="006D7C41" w:rsidRPr="00041F20">
        <w:rPr>
          <w:sz w:val="20"/>
          <w:szCs w:val="20"/>
        </w:rPr>
        <w:t xml:space="preserve"> Тюменской области от 29.06.2017 N 53)</w:t>
      </w:r>
    </w:p>
    <w:p w:rsidR="006D7C41" w:rsidRPr="00041F20" w:rsidRDefault="006D7C41" w:rsidP="006D7C41">
      <w:pPr>
        <w:pStyle w:val="ConsPlusNormal"/>
        <w:ind w:firstLine="540"/>
        <w:jc w:val="both"/>
        <w:rPr>
          <w:sz w:val="28"/>
          <w:szCs w:val="28"/>
        </w:rPr>
      </w:pPr>
      <w:r w:rsidRPr="00041F20">
        <w:rPr>
          <w:sz w:val="28"/>
          <w:szCs w:val="28"/>
        </w:rPr>
        <w:t>- Почетная грамота Тюменской областной Думы;</w:t>
      </w:r>
    </w:p>
    <w:p w:rsidR="006D7C41" w:rsidRPr="00041F20" w:rsidRDefault="006D7C41" w:rsidP="006D7C41">
      <w:pPr>
        <w:pStyle w:val="ConsPlusNormal"/>
        <w:ind w:firstLine="540"/>
        <w:jc w:val="both"/>
        <w:rPr>
          <w:sz w:val="28"/>
          <w:szCs w:val="28"/>
        </w:rPr>
      </w:pPr>
      <w:r w:rsidRPr="00041F20">
        <w:rPr>
          <w:sz w:val="28"/>
          <w:szCs w:val="28"/>
        </w:rPr>
        <w:t>- Почетная грамота Губернатора Тюменской области;</w:t>
      </w:r>
    </w:p>
    <w:p w:rsidR="006D7C41" w:rsidRPr="00041F20" w:rsidRDefault="006D7C41" w:rsidP="006D7C41">
      <w:pPr>
        <w:pStyle w:val="ConsPlusNormal"/>
        <w:ind w:firstLine="540"/>
        <w:jc w:val="both"/>
        <w:rPr>
          <w:sz w:val="28"/>
          <w:szCs w:val="28"/>
        </w:rPr>
      </w:pPr>
      <w:r w:rsidRPr="00041F20">
        <w:rPr>
          <w:sz w:val="28"/>
          <w:szCs w:val="28"/>
        </w:rPr>
        <w:t>- Благодарность Губернатора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нагрудный знак Тюменской областной Думы;</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6" w:history="1">
        <w:r w:rsidR="006D7C41" w:rsidRPr="00041F20">
          <w:rPr>
            <w:color w:val="0000FF"/>
            <w:sz w:val="20"/>
            <w:szCs w:val="20"/>
          </w:rPr>
          <w:t>Законом</w:t>
        </w:r>
      </w:hyperlink>
      <w:r w:rsidR="006D7C41" w:rsidRPr="00041F20">
        <w:rPr>
          <w:sz w:val="20"/>
          <w:szCs w:val="20"/>
        </w:rPr>
        <w:t xml:space="preserve"> Тюменской области от 26.09.2006 N 492)</w:t>
      </w:r>
    </w:p>
    <w:p w:rsidR="006D7C41" w:rsidRPr="00041F20" w:rsidRDefault="006D7C41" w:rsidP="006D7C41">
      <w:pPr>
        <w:pStyle w:val="ConsPlusNormal"/>
        <w:ind w:firstLine="540"/>
        <w:jc w:val="both"/>
        <w:rPr>
          <w:sz w:val="28"/>
          <w:szCs w:val="28"/>
        </w:rPr>
      </w:pPr>
      <w:r w:rsidRPr="00041F20">
        <w:rPr>
          <w:sz w:val="28"/>
          <w:szCs w:val="28"/>
        </w:rPr>
        <w:t>- Благодарственное письмо Тюменской областной Думы;</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7" w:history="1">
        <w:r w:rsidR="006D7C41" w:rsidRPr="00041F20">
          <w:rPr>
            <w:color w:val="0000FF"/>
            <w:sz w:val="20"/>
            <w:szCs w:val="20"/>
          </w:rPr>
          <w:t>Законом</w:t>
        </w:r>
      </w:hyperlink>
      <w:r w:rsidR="006D7C41" w:rsidRPr="00041F20">
        <w:rPr>
          <w:sz w:val="20"/>
          <w:szCs w:val="20"/>
        </w:rPr>
        <w:t xml:space="preserve"> Тюменской области от 29.12.2003 N 190)</w:t>
      </w:r>
    </w:p>
    <w:p w:rsidR="006D7C41" w:rsidRPr="00041F20" w:rsidRDefault="006D7C41" w:rsidP="006D7C41">
      <w:pPr>
        <w:pStyle w:val="ConsPlusNormal"/>
        <w:ind w:firstLine="540"/>
        <w:jc w:val="both"/>
        <w:rPr>
          <w:sz w:val="28"/>
          <w:szCs w:val="28"/>
        </w:rPr>
      </w:pPr>
      <w:r w:rsidRPr="00041F20">
        <w:rPr>
          <w:sz w:val="28"/>
          <w:szCs w:val="28"/>
        </w:rPr>
        <w:t>- медаль "Материнская слава";</w:t>
      </w:r>
    </w:p>
    <w:p w:rsidR="006D7C41" w:rsidRPr="00041F20" w:rsidRDefault="006D7C41" w:rsidP="006D7C41">
      <w:pPr>
        <w:pStyle w:val="ConsPlusNormal"/>
        <w:jc w:val="both"/>
        <w:rPr>
          <w:sz w:val="20"/>
          <w:szCs w:val="20"/>
        </w:rPr>
      </w:pPr>
      <w:r w:rsidRPr="00041F20">
        <w:rPr>
          <w:sz w:val="20"/>
          <w:szCs w:val="20"/>
        </w:rPr>
        <w:t xml:space="preserve">(абзац введен </w:t>
      </w:r>
      <w:hyperlink r:id="rId8" w:history="1">
        <w:r w:rsidRPr="00041F20">
          <w:rPr>
            <w:color w:val="0000FF"/>
            <w:sz w:val="20"/>
            <w:szCs w:val="20"/>
          </w:rPr>
          <w:t>Законом</w:t>
        </w:r>
      </w:hyperlink>
      <w:r w:rsidRPr="00041F20">
        <w:rPr>
          <w:sz w:val="20"/>
          <w:szCs w:val="20"/>
        </w:rPr>
        <w:t xml:space="preserve"> Тюменской области от 09.11.2006 N 500)</w:t>
      </w:r>
    </w:p>
    <w:p w:rsidR="006D7C41" w:rsidRPr="00041F20" w:rsidRDefault="006D7C41" w:rsidP="006D7C41">
      <w:pPr>
        <w:pStyle w:val="ConsPlusNormal"/>
        <w:ind w:firstLine="540"/>
        <w:jc w:val="both"/>
        <w:rPr>
          <w:sz w:val="28"/>
          <w:szCs w:val="28"/>
        </w:rPr>
      </w:pPr>
      <w:r w:rsidRPr="00041F20">
        <w:rPr>
          <w:sz w:val="28"/>
          <w:szCs w:val="28"/>
        </w:rPr>
        <w:t>- медаль "Отцовская доблесть";</w:t>
      </w:r>
    </w:p>
    <w:p w:rsidR="006D7C41" w:rsidRPr="00041F20" w:rsidRDefault="006D7C41" w:rsidP="006D7C41">
      <w:pPr>
        <w:pStyle w:val="ConsPlusNormal"/>
        <w:jc w:val="both"/>
        <w:rPr>
          <w:sz w:val="20"/>
          <w:szCs w:val="20"/>
        </w:rPr>
      </w:pPr>
      <w:r w:rsidRPr="00041F20">
        <w:rPr>
          <w:sz w:val="20"/>
          <w:szCs w:val="20"/>
        </w:rPr>
        <w:t xml:space="preserve">(абзац введен </w:t>
      </w:r>
      <w:hyperlink r:id="rId9" w:history="1">
        <w:r w:rsidRPr="00041F20">
          <w:rPr>
            <w:color w:val="0000FF"/>
            <w:sz w:val="20"/>
            <w:szCs w:val="20"/>
          </w:rPr>
          <w:t>Законом</w:t>
        </w:r>
      </w:hyperlink>
      <w:r w:rsidRPr="00041F20">
        <w:rPr>
          <w:sz w:val="20"/>
          <w:szCs w:val="20"/>
        </w:rPr>
        <w:t xml:space="preserve"> Тюменской области от 06.10.2014 N 70)</w:t>
      </w:r>
    </w:p>
    <w:p w:rsidR="006D7C41" w:rsidRPr="00041F20" w:rsidRDefault="006D7C41" w:rsidP="006D7C41">
      <w:pPr>
        <w:pStyle w:val="ConsPlusNormal"/>
        <w:ind w:firstLine="540"/>
        <w:jc w:val="both"/>
        <w:rPr>
          <w:sz w:val="28"/>
          <w:szCs w:val="28"/>
        </w:rPr>
      </w:pPr>
      <w:r w:rsidRPr="00041F20">
        <w:rPr>
          <w:sz w:val="28"/>
          <w:szCs w:val="28"/>
        </w:rPr>
        <w:t>- знак отличия Тюменской области "За достижения в труде";</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0" w:history="1">
        <w:r w:rsidR="006D7C41" w:rsidRPr="00041F20">
          <w:rPr>
            <w:color w:val="0000FF"/>
            <w:sz w:val="20"/>
            <w:szCs w:val="20"/>
          </w:rPr>
          <w:t>Законом</w:t>
        </w:r>
      </w:hyperlink>
      <w:r w:rsidR="006D7C41" w:rsidRPr="00041F20">
        <w:rPr>
          <w:sz w:val="20"/>
          <w:szCs w:val="20"/>
        </w:rPr>
        <w:t xml:space="preserve"> Тюменской области от 04.04.2013 N 24)</w:t>
      </w:r>
    </w:p>
    <w:p w:rsidR="006D7C41" w:rsidRPr="00041F20" w:rsidRDefault="006D7C41" w:rsidP="006D7C41">
      <w:pPr>
        <w:pStyle w:val="ConsPlusNormal"/>
        <w:ind w:firstLine="540"/>
        <w:jc w:val="both"/>
        <w:rPr>
          <w:sz w:val="28"/>
          <w:szCs w:val="28"/>
        </w:rPr>
      </w:pPr>
      <w:r w:rsidRPr="00041F20">
        <w:rPr>
          <w:sz w:val="28"/>
          <w:szCs w:val="28"/>
        </w:rPr>
        <w:t>- знак отличия Тюменской области "За мужественный поступок";</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1" w:history="1">
        <w:r w:rsidR="006D7C41" w:rsidRPr="00041F20">
          <w:rPr>
            <w:color w:val="0000FF"/>
            <w:sz w:val="20"/>
            <w:szCs w:val="20"/>
          </w:rPr>
          <w:t>Законом</w:t>
        </w:r>
      </w:hyperlink>
      <w:r w:rsidR="006D7C41" w:rsidRPr="00041F20">
        <w:rPr>
          <w:sz w:val="20"/>
          <w:szCs w:val="20"/>
        </w:rPr>
        <w:t xml:space="preserve"> Тюменской области от 06.10.2014 N 70)</w:t>
      </w:r>
    </w:p>
    <w:p w:rsidR="006D7C41" w:rsidRPr="00041F20" w:rsidRDefault="006D7C41" w:rsidP="006D7C41">
      <w:pPr>
        <w:pStyle w:val="ConsPlusNormal"/>
        <w:ind w:firstLine="540"/>
        <w:jc w:val="both"/>
        <w:rPr>
          <w:sz w:val="28"/>
          <w:szCs w:val="28"/>
        </w:rPr>
      </w:pPr>
      <w:r w:rsidRPr="00041F20">
        <w:rPr>
          <w:sz w:val="28"/>
          <w:szCs w:val="28"/>
        </w:rPr>
        <w:t>- знак отличия Тюменской области "Почетный наставник";</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2" w:history="1">
        <w:r w:rsidR="006D7C41" w:rsidRPr="00041F20">
          <w:rPr>
            <w:color w:val="0000FF"/>
            <w:sz w:val="20"/>
            <w:szCs w:val="20"/>
          </w:rPr>
          <w:t>Законом</w:t>
        </w:r>
      </w:hyperlink>
      <w:r w:rsidR="006D7C41" w:rsidRPr="00041F20">
        <w:rPr>
          <w:sz w:val="20"/>
          <w:szCs w:val="20"/>
        </w:rPr>
        <w:t xml:space="preserve"> Тюменской области от 13.02.2019 N 3)</w:t>
      </w:r>
    </w:p>
    <w:p w:rsidR="006D7C41" w:rsidRPr="00041F20" w:rsidRDefault="006D7C41" w:rsidP="006D7C41">
      <w:pPr>
        <w:pStyle w:val="ConsPlusNormal"/>
        <w:ind w:firstLine="540"/>
        <w:jc w:val="both"/>
        <w:rPr>
          <w:sz w:val="28"/>
          <w:szCs w:val="28"/>
        </w:rPr>
      </w:pPr>
      <w:r w:rsidRPr="00041F20">
        <w:rPr>
          <w:sz w:val="28"/>
          <w:szCs w:val="28"/>
        </w:rPr>
        <w:t>- знак отличия Тюменской области "За вклад в развитие добровольческой (волонтерской) деятельности в Тюменской области".</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3" w:history="1">
        <w:r w:rsidR="006D7C41" w:rsidRPr="00041F20">
          <w:rPr>
            <w:color w:val="0000FF"/>
            <w:sz w:val="20"/>
            <w:szCs w:val="20"/>
          </w:rPr>
          <w:t>Законом</w:t>
        </w:r>
      </w:hyperlink>
      <w:r w:rsidR="006D7C41" w:rsidRPr="00041F20">
        <w:rPr>
          <w:sz w:val="20"/>
          <w:szCs w:val="20"/>
        </w:rPr>
        <w:t xml:space="preserve"> Тюменской области от 29.10.2020 N 77)</w:t>
      </w:r>
    </w:p>
    <w:p w:rsidR="006D7C41" w:rsidRPr="00041F20" w:rsidRDefault="006D7C41" w:rsidP="006D7C41">
      <w:pPr>
        <w:pStyle w:val="ConsPlusNormal"/>
        <w:ind w:firstLine="540"/>
        <w:jc w:val="both"/>
        <w:rPr>
          <w:b/>
          <w:sz w:val="28"/>
          <w:szCs w:val="28"/>
          <w:u w:val="single"/>
        </w:rPr>
      </w:pPr>
      <w:r w:rsidRPr="00041F20">
        <w:rPr>
          <w:b/>
          <w:sz w:val="28"/>
          <w:szCs w:val="28"/>
          <w:u w:val="single"/>
        </w:rPr>
        <w:t>Почетными званиями Тюменской области являются:</w:t>
      </w:r>
    </w:p>
    <w:p w:rsidR="006D7C41" w:rsidRPr="00041F20" w:rsidRDefault="006D7C41" w:rsidP="006D7C41">
      <w:pPr>
        <w:pStyle w:val="ConsPlusNormal"/>
        <w:ind w:firstLine="540"/>
        <w:jc w:val="both"/>
        <w:rPr>
          <w:sz w:val="28"/>
          <w:szCs w:val="28"/>
        </w:rPr>
      </w:pPr>
      <w:r w:rsidRPr="00041F20">
        <w:rPr>
          <w:sz w:val="28"/>
          <w:szCs w:val="28"/>
        </w:rPr>
        <w:t>- почетный работник промышленности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сельского хозяйства Тюменской области;</w:t>
      </w:r>
    </w:p>
    <w:p w:rsidR="006D7C41" w:rsidRPr="003E00C0" w:rsidRDefault="006D7C41" w:rsidP="006D7C41">
      <w:pPr>
        <w:pStyle w:val="ConsPlusNormal"/>
        <w:ind w:firstLine="540"/>
        <w:jc w:val="both"/>
        <w:rPr>
          <w:sz w:val="28"/>
          <w:szCs w:val="28"/>
          <w:u w:val="single"/>
        </w:rPr>
      </w:pPr>
      <w:r w:rsidRPr="003E00C0">
        <w:rPr>
          <w:sz w:val="28"/>
          <w:szCs w:val="28"/>
          <w:u w:val="single"/>
        </w:rPr>
        <w:t>- почетный работник науки и образования Тюменской области;</w:t>
      </w:r>
    </w:p>
    <w:p w:rsidR="006D7C41" w:rsidRPr="00041F20" w:rsidRDefault="006D7C41" w:rsidP="003E00C0">
      <w:pPr>
        <w:pStyle w:val="ConsPlusNormal"/>
        <w:tabs>
          <w:tab w:val="left" w:pos="8280"/>
        </w:tabs>
        <w:ind w:firstLine="540"/>
        <w:jc w:val="both"/>
        <w:rPr>
          <w:sz w:val="28"/>
          <w:szCs w:val="28"/>
        </w:rPr>
      </w:pPr>
      <w:r w:rsidRPr="00041F20">
        <w:rPr>
          <w:sz w:val="28"/>
          <w:szCs w:val="28"/>
        </w:rPr>
        <w:t>- почетный работник здравоохранения Тюменской области;</w:t>
      </w:r>
      <w:r w:rsidR="003E00C0">
        <w:rPr>
          <w:sz w:val="28"/>
          <w:szCs w:val="28"/>
        </w:rPr>
        <w:tab/>
      </w:r>
    </w:p>
    <w:p w:rsidR="006D7C41" w:rsidRPr="00041F20" w:rsidRDefault="006D7C41" w:rsidP="006D7C41">
      <w:pPr>
        <w:pStyle w:val="ConsPlusNormal"/>
        <w:ind w:firstLine="540"/>
        <w:jc w:val="both"/>
        <w:rPr>
          <w:sz w:val="28"/>
          <w:szCs w:val="28"/>
        </w:rPr>
      </w:pPr>
      <w:r w:rsidRPr="00041F20">
        <w:rPr>
          <w:sz w:val="28"/>
          <w:szCs w:val="28"/>
        </w:rPr>
        <w:t>- почетный работник культуры и искусства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сферы обслуживания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строитель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транспорта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охраны правопорядка Тюменской области;</w:t>
      </w:r>
    </w:p>
    <w:p w:rsidR="006D7C41" w:rsidRPr="00041F20" w:rsidRDefault="006D7C41" w:rsidP="006D7C41">
      <w:pPr>
        <w:pStyle w:val="ConsPlusNormal"/>
        <w:ind w:firstLine="540"/>
        <w:jc w:val="both"/>
        <w:rPr>
          <w:sz w:val="28"/>
          <w:szCs w:val="28"/>
        </w:rPr>
      </w:pPr>
      <w:r w:rsidRPr="00041F20">
        <w:rPr>
          <w:sz w:val="28"/>
          <w:szCs w:val="28"/>
        </w:rPr>
        <w:t xml:space="preserve">- почетный работник сферы социальной защиты населения Тюменской </w:t>
      </w:r>
      <w:r w:rsidRPr="00041F20">
        <w:rPr>
          <w:sz w:val="28"/>
          <w:szCs w:val="28"/>
        </w:rPr>
        <w:lastRenderedPageBreak/>
        <w:t>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лесного хозяйства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органов государственной власти и местного самоуправления Тюменской области;</w:t>
      </w:r>
    </w:p>
    <w:p w:rsidR="006D7C41" w:rsidRPr="00041F20" w:rsidRDefault="006D7C41" w:rsidP="006D7C41">
      <w:pPr>
        <w:pStyle w:val="ConsPlusNormal"/>
        <w:ind w:firstLine="540"/>
        <w:jc w:val="both"/>
        <w:rPr>
          <w:sz w:val="28"/>
          <w:szCs w:val="28"/>
        </w:rPr>
      </w:pPr>
      <w:r w:rsidRPr="00041F20">
        <w:rPr>
          <w:sz w:val="28"/>
          <w:szCs w:val="28"/>
        </w:rPr>
        <w:t>- почетный работник физической культуры и спорта;</w:t>
      </w:r>
    </w:p>
    <w:p w:rsidR="006D7C41" w:rsidRPr="00041F20" w:rsidRDefault="006D7C41" w:rsidP="006D7C41">
      <w:pPr>
        <w:pStyle w:val="ConsPlusNormal"/>
        <w:ind w:firstLine="540"/>
        <w:jc w:val="both"/>
        <w:rPr>
          <w:sz w:val="28"/>
          <w:szCs w:val="28"/>
        </w:rPr>
      </w:pPr>
      <w:r w:rsidRPr="00041F20">
        <w:rPr>
          <w:sz w:val="28"/>
          <w:szCs w:val="28"/>
        </w:rPr>
        <w:t>- почетный работник связи и телекоммуникаций Тюменской области;</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4" w:history="1">
        <w:r w:rsidR="006D7C41" w:rsidRPr="00041F20">
          <w:rPr>
            <w:color w:val="0000FF"/>
            <w:sz w:val="20"/>
            <w:szCs w:val="20"/>
          </w:rPr>
          <w:t>Законом</w:t>
        </w:r>
      </w:hyperlink>
      <w:r w:rsidR="006D7C41" w:rsidRPr="00041F20">
        <w:rPr>
          <w:sz w:val="20"/>
          <w:szCs w:val="20"/>
        </w:rPr>
        <w:t xml:space="preserve"> Тюменской области от 28.12.2004 N 324)</w:t>
      </w:r>
    </w:p>
    <w:p w:rsidR="006D7C41" w:rsidRPr="00041F20" w:rsidRDefault="006D7C41" w:rsidP="006D7C41">
      <w:pPr>
        <w:pStyle w:val="ConsPlusNormal"/>
        <w:ind w:firstLine="540"/>
        <w:jc w:val="both"/>
        <w:rPr>
          <w:sz w:val="28"/>
          <w:szCs w:val="28"/>
        </w:rPr>
      </w:pPr>
      <w:r w:rsidRPr="00041F20">
        <w:rPr>
          <w:sz w:val="28"/>
          <w:szCs w:val="28"/>
        </w:rPr>
        <w:t>- почетный работник охраны окружающей среды Тюменской области;</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5" w:history="1">
        <w:r w:rsidR="006D7C41" w:rsidRPr="00041F20">
          <w:rPr>
            <w:color w:val="0000FF"/>
            <w:sz w:val="20"/>
            <w:szCs w:val="20"/>
          </w:rPr>
          <w:t>Законом</w:t>
        </w:r>
      </w:hyperlink>
      <w:r w:rsidR="006D7C41" w:rsidRPr="00041F20">
        <w:rPr>
          <w:sz w:val="20"/>
          <w:szCs w:val="20"/>
        </w:rPr>
        <w:t xml:space="preserve"> Тюменской области от 28.12.2004 N 324)</w:t>
      </w:r>
    </w:p>
    <w:p w:rsidR="006D7C41" w:rsidRPr="00041F20" w:rsidRDefault="006D7C41" w:rsidP="006D7C41">
      <w:pPr>
        <w:pStyle w:val="ConsPlusNormal"/>
        <w:ind w:firstLine="540"/>
        <w:jc w:val="both"/>
        <w:rPr>
          <w:sz w:val="28"/>
          <w:szCs w:val="28"/>
        </w:rPr>
      </w:pPr>
      <w:r w:rsidRPr="00041F20">
        <w:rPr>
          <w:sz w:val="28"/>
          <w:szCs w:val="28"/>
        </w:rPr>
        <w:t>- почетный экономист Тюменской области;</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6" w:history="1">
        <w:r w:rsidR="006D7C41" w:rsidRPr="00041F20">
          <w:rPr>
            <w:color w:val="0000FF"/>
            <w:sz w:val="20"/>
            <w:szCs w:val="20"/>
          </w:rPr>
          <w:t>Законом</w:t>
        </w:r>
      </w:hyperlink>
      <w:r w:rsidR="006D7C41" w:rsidRPr="00041F20">
        <w:rPr>
          <w:sz w:val="20"/>
          <w:szCs w:val="20"/>
        </w:rPr>
        <w:t xml:space="preserve"> Тюменской области от 28.12.2004 N 324)</w:t>
      </w:r>
    </w:p>
    <w:p w:rsidR="006D7C41" w:rsidRPr="00041F20" w:rsidRDefault="006D7C41" w:rsidP="006D7C41">
      <w:pPr>
        <w:pStyle w:val="ConsPlusNormal"/>
        <w:ind w:firstLine="540"/>
        <w:jc w:val="both"/>
        <w:rPr>
          <w:sz w:val="28"/>
          <w:szCs w:val="28"/>
        </w:rPr>
      </w:pPr>
      <w:r w:rsidRPr="00041F20">
        <w:rPr>
          <w:sz w:val="28"/>
          <w:szCs w:val="28"/>
        </w:rPr>
        <w:t>- почетный работник энергетики Тюменской области;</w:t>
      </w:r>
    </w:p>
    <w:p w:rsidR="006D7C41" w:rsidRPr="00041F20" w:rsidRDefault="00041F20" w:rsidP="006D7C41">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7" w:history="1">
        <w:r w:rsidR="006D7C41" w:rsidRPr="00041F20">
          <w:rPr>
            <w:color w:val="0000FF"/>
            <w:sz w:val="20"/>
            <w:szCs w:val="20"/>
          </w:rPr>
          <w:t>Законом</w:t>
        </w:r>
      </w:hyperlink>
      <w:r w:rsidR="006D7C41" w:rsidRPr="00041F20">
        <w:rPr>
          <w:sz w:val="20"/>
          <w:szCs w:val="20"/>
        </w:rPr>
        <w:t xml:space="preserve"> Тюменской области от 28.12.2004 N 324)</w:t>
      </w:r>
    </w:p>
    <w:p w:rsidR="006D7C41" w:rsidRPr="00041F20" w:rsidRDefault="006D7C41" w:rsidP="006D7C41">
      <w:pPr>
        <w:pStyle w:val="ConsPlusNormal"/>
        <w:ind w:firstLine="540"/>
        <w:jc w:val="both"/>
        <w:rPr>
          <w:sz w:val="28"/>
          <w:szCs w:val="28"/>
        </w:rPr>
      </w:pPr>
      <w:r w:rsidRPr="00041F20">
        <w:rPr>
          <w:sz w:val="28"/>
          <w:szCs w:val="28"/>
        </w:rPr>
        <w:t>- почетный работник нефтяной и газовой промышленности Тюменской области;</w:t>
      </w:r>
    </w:p>
    <w:p w:rsidR="006D7C41" w:rsidRPr="00041F20" w:rsidRDefault="006D7C41" w:rsidP="006D7C41">
      <w:pPr>
        <w:pStyle w:val="ConsPlusNormal"/>
        <w:jc w:val="both"/>
        <w:rPr>
          <w:sz w:val="20"/>
          <w:szCs w:val="20"/>
        </w:rPr>
      </w:pPr>
      <w:r w:rsidRPr="00041F20">
        <w:rPr>
          <w:sz w:val="20"/>
          <w:szCs w:val="20"/>
        </w:rPr>
        <w:t xml:space="preserve">(абзац введен </w:t>
      </w:r>
      <w:hyperlink r:id="rId18" w:history="1">
        <w:r w:rsidRPr="00041F20">
          <w:rPr>
            <w:color w:val="0000FF"/>
            <w:sz w:val="20"/>
            <w:szCs w:val="20"/>
          </w:rPr>
          <w:t>Законом</w:t>
        </w:r>
      </w:hyperlink>
      <w:r w:rsidRPr="00041F20">
        <w:rPr>
          <w:sz w:val="20"/>
          <w:szCs w:val="20"/>
        </w:rPr>
        <w:t xml:space="preserve"> Тюменской области от 21.02.2007 N 540)</w:t>
      </w:r>
    </w:p>
    <w:p w:rsidR="006D7C41" w:rsidRPr="00041F20" w:rsidRDefault="006D7C41" w:rsidP="006D7C41">
      <w:pPr>
        <w:pStyle w:val="ConsPlusNormal"/>
        <w:ind w:firstLine="540"/>
        <w:jc w:val="both"/>
        <w:rPr>
          <w:sz w:val="28"/>
          <w:szCs w:val="28"/>
        </w:rPr>
      </w:pPr>
      <w:r w:rsidRPr="00041F20">
        <w:rPr>
          <w:sz w:val="28"/>
          <w:szCs w:val="28"/>
        </w:rPr>
        <w:t>- почетный геолог Тюменской области.</w:t>
      </w:r>
    </w:p>
    <w:p w:rsidR="006D7C41" w:rsidRPr="007A374F" w:rsidRDefault="00041F20" w:rsidP="007A374F">
      <w:pPr>
        <w:pStyle w:val="ConsPlusNormal"/>
        <w:jc w:val="both"/>
        <w:rPr>
          <w:sz w:val="20"/>
          <w:szCs w:val="20"/>
        </w:rPr>
      </w:pPr>
      <w:r>
        <w:rPr>
          <w:sz w:val="20"/>
          <w:szCs w:val="20"/>
        </w:rPr>
        <w:t xml:space="preserve">          </w:t>
      </w:r>
      <w:r w:rsidR="006D7C41" w:rsidRPr="00041F20">
        <w:rPr>
          <w:sz w:val="20"/>
          <w:szCs w:val="20"/>
        </w:rPr>
        <w:t xml:space="preserve">(абзац введен </w:t>
      </w:r>
      <w:hyperlink r:id="rId19" w:history="1">
        <w:r w:rsidR="006D7C41" w:rsidRPr="00041F20">
          <w:rPr>
            <w:color w:val="0000FF"/>
            <w:sz w:val="20"/>
            <w:szCs w:val="20"/>
          </w:rPr>
          <w:t>Законом</w:t>
        </w:r>
      </w:hyperlink>
      <w:r w:rsidR="006D7C41" w:rsidRPr="00041F20">
        <w:rPr>
          <w:sz w:val="20"/>
          <w:szCs w:val="20"/>
        </w:rPr>
        <w:t xml:space="preserve"> Тюменской области от 05.05.2010 N 16)</w:t>
      </w:r>
    </w:p>
    <w:p w:rsidR="00AD0BE1" w:rsidRPr="007A374F" w:rsidRDefault="00AD0BE1" w:rsidP="007A374F">
      <w:pPr>
        <w:pStyle w:val="a10"/>
        <w:shd w:val="clear" w:color="auto" w:fill="FFFFFF"/>
        <w:spacing w:before="0" w:beforeAutospacing="0" w:after="0" w:afterAutospacing="0"/>
        <w:jc w:val="both"/>
        <w:rPr>
          <w:color w:val="000000"/>
          <w:sz w:val="26"/>
          <w:szCs w:val="26"/>
        </w:rPr>
      </w:pPr>
      <w:r w:rsidRPr="007A374F">
        <w:rPr>
          <w:rStyle w:val="a5"/>
          <w:color w:val="000000"/>
          <w:sz w:val="26"/>
          <w:szCs w:val="26"/>
        </w:rPr>
        <w:t>2.</w:t>
      </w:r>
      <w:r w:rsidRPr="007A374F">
        <w:rPr>
          <w:color w:val="000000"/>
          <w:sz w:val="26"/>
          <w:szCs w:val="26"/>
        </w:rPr>
        <w:t> Лица, награжденные почетной грамотой исполнительного комитета Тюменского областного совета народных депутатов.</w:t>
      </w:r>
    </w:p>
    <w:p w:rsidR="00AD0BE1" w:rsidRPr="007A374F" w:rsidRDefault="00AD0BE1" w:rsidP="007A374F">
      <w:pPr>
        <w:pStyle w:val="a10"/>
        <w:shd w:val="clear" w:color="auto" w:fill="FFFFFF"/>
        <w:spacing w:before="0" w:beforeAutospacing="0" w:after="0" w:afterAutospacing="0"/>
        <w:jc w:val="both"/>
        <w:rPr>
          <w:color w:val="000000"/>
          <w:sz w:val="26"/>
          <w:szCs w:val="26"/>
        </w:rPr>
      </w:pPr>
      <w:r w:rsidRPr="007A374F">
        <w:rPr>
          <w:rStyle w:val="a5"/>
          <w:color w:val="000000"/>
          <w:sz w:val="26"/>
          <w:szCs w:val="26"/>
        </w:rPr>
        <w:t>3.</w:t>
      </w:r>
      <w:r w:rsidRPr="007A374F">
        <w:rPr>
          <w:color w:val="000000"/>
          <w:sz w:val="26"/>
          <w:szCs w:val="26"/>
        </w:rPr>
        <w:t> Лица, имеющие почетную грамоту администрации Тюменской области.</w:t>
      </w:r>
    </w:p>
    <w:p w:rsidR="00AD0BE1" w:rsidRPr="007A374F" w:rsidRDefault="00AD0BE1" w:rsidP="007A374F">
      <w:pPr>
        <w:pStyle w:val="a10"/>
        <w:shd w:val="clear" w:color="auto" w:fill="FFFFFF"/>
        <w:spacing w:before="0" w:beforeAutospacing="0" w:after="0" w:afterAutospacing="0"/>
        <w:jc w:val="both"/>
        <w:rPr>
          <w:color w:val="000000"/>
          <w:sz w:val="26"/>
          <w:szCs w:val="26"/>
        </w:rPr>
      </w:pPr>
      <w:r w:rsidRPr="007A374F">
        <w:rPr>
          <w:color w:val="000000"/>
          <w:sz w:val="26"/>
          <w:szCs w:val="26"/>
        </w:rPr>
        <w:t>Для получения звания "Ветеран труда Тюменской области" обладателю любой из вышеперечисленных наград обязательно нужно иметь трудовой (страховой) стаж не менее 30 лет для мужчин, 25 лет для женщин или 20 лет для женщин, имеющих трех и более детей.</w:t>
      </w:r>
    </w:p>
    <w:p w:rsidR="00AD0BE1" w:rsidRPr="007A374F" w:rsidRDefault="00AD0BE1" w:rsidP="007A374F">
      <w:pPr>
        <w:pStyle w:val="a10"/>
        <w:shd w:val="clear" w:color="auto" w:fill="FFFFFF"/>
        <w:spacing w:before="0" w:beforeAutospacing="0" w:after="0" w:afterAutospacing="0"/>
        <w:jc w:val="both"/>
        <w:rPr>
          <w:color w:val="000000"/>
          <w:sz w:val="26"/>
          <w:szCs w:val="26"/>
        </w:rPr>
      </w:pPr>
      <w:r w:rsidRPr="007A374F">
        <w:rPr>
          <w:color w:val="000000"/>
          <w:sz w:val="26"/>
          <w:szCs w:val="26"/>
        </w:rPr>
        <w:t>Кстати, как правило, чтобы получить большинство из вышеперечисленных наград, необходимо иметь минимальный стаж 15 лет в одной сфере деятельности (предприятии, отрасли).</w:t>
      </w:r>
    </w:p>
    <w:p w:rsidR="00AD0BE1" w:rsidRPr="007A374F" w:rsidRDefault="00AD0BE1" w:rsidP="007A374F">
      <w:pPr>
        <w:spacing w:after="0"/>
        <w:jc w:val="both"/>
        <w:rPr>
          <w:rFonts w:ascii="Times New Roman" w:hAnsi="Times New Roman" w:cs="Times New Roman"/>
          <w:b/>
          <w:sz w:val="26"/>
          <w:szCs w:val="26"/>
        </w:rPr>
      </w:pPr>
      <w:r w:rsidRPr="007A374F">
        <w:rPr>
          <w:rFonts w:ascii="Times New Roman" w:hAnsi="Times New Roman" w:cs="Times New Roman"/>
          <w:b/>
          <w:color w:val="000000"/>
          <w:sz w:val="26"/>
          <w:szCs w:val="26"/>
        </w:rPr>
        <w:t xml:space="preserve">Итак, при соблюдении всех условий для получения звания "Ветеран труда" и удостоверения </w:t>
      </w:r>
      <w:r w:rsidRPr="007A374F">
        <w:rPr>
          <w:rFonts w:ascii="Times New Roman" w:hAnsi="Times New Roman" w:cs="Times New Roman"/>
          <w:b/>
          <w:sz w:val="26"/>
          <w:szCs w:val="26"/>
        </w:rPr>
        <w:t>первое</w:t>
      </w:r>
      <w:r w:rsidR="00283F68" w:rsidRPr="007A374F">
        <w:rPr>
          <w:rFonts w:ascii="Times New Roman" w:hAnsi="Times New Roman" w:cs="Times New Roman"/>
          <w:b/>
          <w:sz w:val="26"/>
          <w:szCs w:val="26"/>
        </w:rPr>
        <w:t>,</w:t>
      </w:r>
      <w:r w:rsidRPr="007A374F">
        <w:rPr>
          <w:rFonts w:ascii="Times New Roman" w:hAnsi="Times New Roman" w:cs="Times New Roman"/>
          <w:b/>
          <w:color w:val="000000"/>
          <w:sz w:val="26"/>
          <w:szCs w:val="26"/>
        </w:rPr>
        <w:t xml:space="preserve"> </w:t>
      </w:r>
      <w:r w:rsidRPr="007A374F">
        <w:rPr>
          <w:rFonts w:ascii="Times New Roman" w:hAnsi="Times New Roman" w:cs="Times New Roman"/>
          <w:b/>
          <w:sz w:val="26"/>
          <w:szCs w:val="26"/>
        </w:rPr>
        <w:t>что</w:t>
      </w:r>
      <w:r w:rsidRPr="007A374F">
        <w:rPr>
          <w:rFonts w:ascii="Times New Roman" w:hAnsi="Times New Roman" w:cs="Times New Roman"/>
          <w:b/>
          <w:color w:val="000000"/>
          <w:sz w:val="26"/>
          <w:szCs w:val="26"/>
        </w:rPr>
        <w:t xml:space="preserve"> необходимо</w:t>
      </w:r>
      <w:r w:rsidRPr="007A374F">
        <w:rPr>
          <w:rFonts w:ascii="Times New Roman" w:hAnsi="Times New Roman" w:cs="Times New Roman"/>
          <w:b/>
          <w:sz w:val="26"/>
          <w:szCs w:val="26"/>
        </w:rPr>
        <w:t xml:space="preserve"> сделать  – подать заявление. Для этого есть ряд органов, куда по своему усмотрению можно направить данное обращение:</w:t>
      </w:r>
    </w:p>
    <w:p w:rsidR="00AD0BE1" w:rsidRPr="007A374F" w:rsidRDefault="00AD0BE1" w:rsidP="007A374F">
      <w:pPr>
        <w:shd w:val="clear" w:color="auto" w:fill="FFFFFF"/>
        <w:spacing w:after="0" w:line="240" w:lineRule="auto"/>
        <w:outlineLvl w:val="1"/>
        <w:rPr>
          <w:rFonts w:ascii="Times New Roman" w:eastAsia="Times New Roman" w:hAnsi="Times New Roman" w:cs="Times New Roman"/>
          <w:b/>
          <w:bCs/>
          <w:color w:val="222222"/>
          <w:sz w:val="26"/>
          <w:szCs w:val="26"/>
          <w:lang w:eastAsia="ru-RU"/>
        </w:rPr>
      </w:pPr>
      <w:r w:rsidRPr="007A374F">
        <w:rPr>
          <w:rFonts w:ascii="Times New Roman" w:eastAsia="Times New Roman" w:hAnsi="Times New Roman" w:cs="Times New Roman"/>
          <w:b/>
          <w:bCs/>
          <w:color w:val="222222"/>
          <w:sz w:val="26"/>
          <w:szCs w:val="26"/>
          <w:lang w:eastAsia="ru-RU"/>
        </w:rPr>
        <w:t>Куда обращаться</w:t>
      </w:r>
    </w:p>
    <w:p w:rsidR="00AD0BE1" w:rsidRPr="007A374F" w:rsidRDefault="00AD0BE1" w:rsidP="007A374F">
      <w:pPr>
        <w:numPr>
          <w:ilvl w:val="0"/>
          <w:numId w:val="4"/>
        </w:numPr>
        <w:shd w:val="clear" w:color="auto" w:fill="FFFFFF"/>
        <w:spacing w:after="0" w:line="240" w:lineRule="auto"/>
        <w:ind w:left="300"/>
        <w:rPr>
          <w:rFonts w:ascii="Times New Roman" w:eastAsia="Times New Roman" w:hAnsi="Times New Roman" w:cs="Times New Roman"/>
          <w:color w:val="222222"/>
          <w:sz w:val="26"/>
          <w:szCs w:val="26"/>
          <w:lang w:eastAsia="ru-RU"/>
        </w:rPr>
      </w:pPr>
      <w:r w:rsidRPr="007A374F">
        <w:rPr>
          <w:rFonts w:ascii="Times New Roman" w:eastAsia="Times New Roman" w:hAnsi="Times New Roman" w:cs="Times New Roman"/>
          <w:color w:val="222222"/>
          <w:sz w:val="26"/>
          <w:szCs w:val="26"/>
          <w:lang w:eastAsia="ru-RU"/>
        </w:rPr>
        <w:t xml:space="preserve">Многофункциональные центры - </w:t>
      </w:r>
      <w:r w:rsidRPr="007A374F">
        <w:rPr>
          <w:rFonts w:ascii="Times New Roman" w:hAnsi="Times New Roman" w:cs="Times New Roman"/>
          <w:sz w:val="26"/>
          <w:szCs w:val="26"/>
        </w:rPr>
        <w:t xml:space="preserve">МФЦ (гражданин посещает один из многофункциональных центров в Тюмени, где и </w:t>
      </w:r>
      <w:proofErr w:type="gramStart"/>
      <w:r w:rsidRPr="007A374F">
        <w:rPr>
          <w:rFonts w:ascii="Times New Roman" w:hAnsi="Times New Roman" w:cs="Times New Roman"/>
          <w:sz w:val="26"/>
          <w:szCs w:val="26"/>
        </w:rPr>
        <w:t>предоставляет все по</w:t>
      </w:r>
      <w:r w:rsidR="00A823A8">
        <w:rPr>
          <w:rFonts w:ascii="Times New Roman" w:hAnsi="Times New Roman" w:cs="Times New Roman"/>
          <w:sz w:val="26"/>
          <w:szCs w:val="26"/>
        </w:rPr>
        <w:t>дтверждающие документы</w:t>
      </w:r>
      <w:proofErr w:type="gramEnd"/>
      <w:r w:rsidR="00A823A8">
        <w:rPr>
          <w:rFonts w:ascii="Times New Roman" w:hAnsi="Times New Roman" w:cs="Times New Roman"/>
          <w:sz w:val="26"/>
          <w:szCs w:val="26"/>
        </w:rPr>
        <w:t>)</w:t>
      </w:r>
      <w:r w:rsidRPr="007A374F">
        <w:rPr>
          <w:rFonts w:ascii="Times New Roman" w:hAnsi="Times New Roman" w:cs="Times New Roman"/>
          <w:sz w:val="26"/>
          <w:szCs w:val="26"/>
        </w:rPr>
        <w:t>.</w:t>
      </w:r>
    </w:p>
    <w:p w:rsidR="00AD0BE1" w:rsidRPr="007A374F" w:rsidRDefault="00AD0BE1" w:rsidP="007A374F">
      <w:pPr>
        <w:numPr>
          <w:ilvl w:val="0"/>
          <w:numId w:val="4"/>
        </w:numPr>
        <w:shd w:val="clear" w:color="auto" w:fill="FFFFFF"/>
        <w:spacing w:after="0" w:line="240" w:lineRule="auto"/>
        <w:ind w:left="300"/>
        <w:rPr>
          <w:rFonts w:ascii="Times New Roman" w:eastAsia="Times New Roman" w:hAnsi="Times New Roman" w:cs="Times New Roman"/>
          <w:color w:val="222222"/>
          <w:sz w:val="26"/>
          <w:szCs w:val="26"/>
          <w:lang w:eastAsia="ru-RU"/>
        </w:rPr>
      </w:pPr>
      <w:r w:rsidRPr="007A374F">
        <w:rPr>
          <w:rFonts w:ascii="Times New Roman" w:eastAsia="Times New Roman" w:hAnsi="Times New Roman" w:cs="Times New Roman"/>
          <w:color w:val="222222"/>
          <w:sz w:val="26"/>
          <w:szCs w:val="26"/>
          <w:lang w:eastAsia="ru-RU"/>
        </w:rPr>
        <w:t>Отделы социальной защиты населения</w:t>
      </w:r>
      <w:r w:rsidR="00A823A8">
        <w:rPr>
          <w:rFonts w:ascii="Times New Roman" w:eastAsia="Times New Roman" w:hAnsi="Times New Roman" w:cs="Times New Roman"/>
          <w:color w:val="222222"/>
          <w:sz w:val="26"/>
          <w:szCs w:val="26"/>
          <w:lang w:eastAsia="ru-RU"/>
        </w:rPr>
        <w:t>.</w:t>
      </w:r>
    </w:p>
    <w:p w:rsidR="00AD0BE1" w:rsidRPr="007A374F" w:rsidRDefault="00AD0BE1" w:rsidP="007A374F">
      <w:pPr>
        <w:numPr>
          <w:ilvl w:val="0"/>
          <w:numId w:val="4"/>
        </w:numPr>
        <w:shd w:val="clear" w:color="auto" w:fill="FFFFFF"/>
        <w:spacing w:after="0" w:line="240" w:lineRule="auto"/>
        <w:ind w:left="300"/>
        <w:rPr>
          <w:rFonts w:ascii="Times New Roman" w:eastAsia="Times New Roman" w:hAnsi="Times New Roman" w:cs="Times New Roman"/>
          <w:color w:val="222222"/>
          <w:sz w:val="26"/>
          <w:szCs w:val="26"/>
          <w:lang w:eastAsia="ru-RU"/>
        </w:rPr>
      </w:pPr>
      <w:r w:rsidRPr="007A374F">
        <w:rPr>
          <w:rFonts w:ascii="Times New Roman" w:eastAsia="Times New Roman" w:hAnsi="Times New Roman" w:cs="Times New Roman"/>
          <w:color w:val="222222"/>
          <w:sz w:val="26"/>
          <w:szCs w:val="26"/>
          <w:lang w:eastAsia="ru-RU"/>
        </w:rPr>
        <w:t xml:space="preserve">через </w:t>
      </w:r>
      <w:proofErr w:type="spellStart"/>
      <w:r w:rsidRPr="007A374F">
        <w:rPr>
          <w:rFonts w:ascii="Times New Roman" w:eastAsia="Times New Roman" w:hAnsi="Times New Roman" w:cs="Times New Roman"/>
          <w:color w:val="222222"/>
          <w:sz w:val="26"/>
          <w:szCs w:val="26"/>
          <w:lang w:eastAsia="ru-RU"/>
        </w:rPr>
        <w:t>Госуслуги</w:t>
      </w:r>
      <w:proofErr w:type="spellEnd"/>
      <w:r w:rsidRPr="007A374F">
        <w:rPr>
          <w:rFonts w:ascii="Times New Roman" w:eastAsia="Times New Roman" w:hAnsi="Times New Roman" w:cs="Times New Roman"/>
          <w:color w:val="222222"/>
          <w:sz w:val="26"/>
          <w:szCs w:val="26"/>
          <w:lang w:eastAsia="ru-RU"/>
        </w:rPr>
        <w:t xml:space="preserve"> </w:t>
      </w:r>
      <w:r w:rsidRPr="007A374F">
        <w:rPr>
          <w:rFonts w:ascii="Times New Roman" w:hAnsi="Times New Roman" w:cs="Times New Roman"/>
          <w:sz w:val="26"/>
          <w:szCs w:val="26"/>
        </w:rPr>
        <w:t>(в этом случае необходимо зайти на официальный сайт и заполнить электронный бланк заявления, после чего продолжать согласно предлагаемому алгоритму действий).</w:t>
      </w:r>
    </w:p>
    <w:p w:rsidR="00AD0BE1" w:rsidRPr="007A374F" w:rsidRDefault="00AD0BE1" w:rsidP="007A374F">
      <w:pPr>
        <w:shd w:val="clear" w:color="auto" w:fill="FFFFFF"/>
        <w:spacing w:after="0" w:line="240" w:lineRule="auto"/>
        <w:outlineLvl w:val="1"/>
        <w:rPr>
          <w:rFonts w:ascii="Times New Roman" w:eastAsia="Times New Roman" w:hAnsi="Times New Roman" w:cs="Times New Roman"/>
          <w:b/>
          <w:bCs/>
          <w:color w:val="222222"/>
          <w:sz w:val="26"/>
          <w:szCs w:val="26"/>
          <w:lang w:eastAsia="ru-RU"/>
        </w:rPr>
      </w:pPr>
      <w:r w:rsidRPr="007A374F">
        <w:rPr>
          <w:rFonts w:ascii="Times New Roman" w:eastAsia="Times New Roman" w:hAnsi="Times New Roman" w:cs="Times New Roman"/>
          <w:b/>
          <w:bCs/>
          <w:color w:val="222222"/>
          <w:sz w:val="26"/>
          <w:szCs w:val="26"/>
          <w:lang w:eastAsia="ru-RU"/>
        </w:rPr>
        <w:t>Необходимые документы</w:t>
      </w:r>
    </w:p>
    <w:p w:rsidR="00AD0BE1" w:rsidRPr="007A374F" w:rsidRDefault="00AD0BE1" w:rsidP="007A374F">
      <w:pPr>
        <w:numPr>
          <w:ilvl w:val="0"/>
          <w:numId w:val="3"/>
        </w:numPr>
        <w:shd w:val="clear" w:color="auto" w:fill="FFFFFF"/>
        <w:spacing w:after="0" w:line="240" w:lineRule="auto"/>
        <w:ind w:left="300"/>
        <w:rPr>
          <w:rFonts w:ascii="Times New Roman" w:eastAsia="Times New Roman" w:hAnsi="Times New Roman" w:cs="Times New Roman"/>
          <w:color w:val="222222"/>
          <w:sz w:val="26"/>
          <w:szCs w:val="26"/>
          <w:lang w:eastAsia="ru-RU"/>
        </w:rPr>
      </w:pPr>
      <w:r w:rsidRPr="007A374F">
        <w:rPr>
          <w:rFonts w:ascii="Times New Roman" w:eastAsia="Times New Roman" w:hAnsi="Times New Roman" w:cs="Times New Roman"/>
          <w:color w:val="222222"/>
          <w:sz w:val="26"/>
          <w:szCs w:val="26"/>
          <w:lang w:eastAsia="ru-RU"/>
        </w:rPr>
        <w:t>паспорт РФ</w:t>
      </w:r>
    </w:p>
    <w:p w:rsidR="00AD0BE1" w:rsidRPr="007A374F" w:rsidRDefault="00AD0BE1" w:rsidP="007A374F">
      <w:pPr>
        <w:numPr>
          <w:ilvl w:val="0"/>
          <w:numId w:val="3"/>
        </w:numPr>
        <w:shd w:val="clear" w:color="auto" w:fill="FFFFFF"/>
        <w:spacing w:after="0" w:line="240" w:lineRule="auto"/>
        <w:ind w:left="300"/>
        <w:rPr>
          <w:rFonts w:ascii="Times New Roman" w:eastAsia="Times New Roman" w:hAnsi="Times New Roman" w:cs="Times New Roman"/>
          <w:color w:val="222222"/>
          <w:sz w:val="26"/>
          <w:szCs w:val="26"/>
          <w:lang w:eastAsia="ru-RU"/>
        </w:rPr>
      </w:pPr>
      <w:r w:rsidRPr="007A374F">
        <w:rPr>
          <w:rFonts w:ascii="Times New Roman" w:eastAsia="Times New Roman" w:hAnsi="Times New Roman" w:cs="Times New Roman"/>
          <w:color w:val="222222"/>
          <w:sz w:val="26"/>
          <w:szCs w:val="26"/>
          <w:lang w:eastAsia="ru-RU"/>
        </w:rPr>
        <w:t>одну фотографию 3 × 4</w:t>
      </w:r>
      <w:r w:rsidRPr="007A374F">
        <w:rPr>
          <w:rFonts w:ascii="Times New Roman" w:eastAsia="Times New Roman" w:hAnsi="Times New Roman" w:cs="Times New Roman"/>
          <w:color w:val="000000"/>
          <w:sz w:val="26"/>
          <w:szCs w:val="26"/>
          <w:lang w:eastAsia="ru-RU"/>
        </w:rPr>
        <w:t xml:space="preserve">  (черно-белую или цветную);</w:t>
      </w:r>
    </w:p>
    <w:p w:rsidR="00AD0BE1" w:rsidRPr="007A374F" w:rsidRDefault="00AD0BE1" w:rsidP="007A374F">
      <w:pPr>
        <w:numPr>
          <w:ilvl w:val="0"/>
          <w:numId w:val="3"/>
        </w:numPr>
        <w:shd w:val="clear" w:color="auto" w:fill="FFFFFF"/>
        <w:spacing w:after="0" w:line="240" w:lineRule="auto"/>
        <w:ind w:left="300"/>
        <w:rPr>
          <w:rFonts w:ascii="Times New Roman" w:eastAsia="Times New Roman" w:hAnsi="Times New Roman" w:cs="Times New Roman"/>
          <w:color w:val="222222"/>
          <w:sz w:val="26"/>
          <w:szCs w:val="26"/>
          <w:lang w:eastAsia="ru-RU"/>
        </w:rPr>
      </w:pPr>
      <w:r w:rsidRPr="007A374F">
        <w:rPr>
          <w:rFonts w:ascii="Times New Roman" w:eastAsia="Times New Roman" w:hAnsi="Times New Roman" w:cs="Times New Roman"/>
          <w:color w:val="222222"/>
          <w:sz w:val="26"/>
          <w:szCs w:val="26"/>
          <w:lang w:eastAsia="ru-RU"/>
        </w:rPr>
        <w:t>оригинал и копия документа, подтверждающего факт награждения, другие документы, подтверждающие право на получение звания.</w:t>
      </w:r>
    </w:p>
    <w:p w:rsidR="00AD0BE1" w:rsidRPr="007A374F" w:rsidRDefault="00AD0BE1" w:rsidP="007A374F">
      <w:pPr>
        <w:pStyle w:val="a10"/>
        <w:shd w:val="clear" w:color="auto" w:fill="FFFFFF"/>
        <w:spacing w:before="0" w:beforeAutospacing="0" w:after="0" w:afterAutospacing="0"/>
        <w:jc w:val="both"/>
        <w:rPr>
          <w:color w:val="000000"/>
          <w:sz w:val="26"/>
          <w:szCs w:val="26"/>
        </w:rPr>
      </w:pPr>
    </w:p>
    <w:p w:rsidR="00AD0BE1" w:rsidRPr="007A374F" w:rsidRDefault="00AD0BE1" w:rsidP="007A374F">
      <w:pPr>
        <w:pStyle w:val="a3"/>
        <w:shd w:val="clear" w:color="auto" w:fill="FFFFFF"/>
        <w:spacing w:before="0" w:beforeAutospacing="0" w:after="0" w:afterAutospacing="0"/>
        <w:rPr>
          <w:color w:val="585E65"/>
          <w:spacing w:val="13"/>
          <w:sz w:val="26"/>
          <w:szCs w:val="26"/>
        </w:rPr>
      </w:pPr>
      <w:r w:rsidRPr="007A374F">
        <w:rPr>
          <w:color w:val="000000"/>
          <w:sz w:val="26"/>
          <w:szCs w:val="26"/>
        </w:rPr>
        <w:t>Решение о выдаче удостоверения либо об отказе в его выдаче принимается в течение 10 рабочих дней со дня регистрации заявления.</w:t>
      </w:r>
      <w:r w:rsidRPr="007A374F">
        <w:rPr>
          <w:color w:val="585E65"/>
          <w:spacing w:val="13"/>
          <w:sz w:val="26"/>
          <w:szCs w:val="26"/>
        </w:rPr>
        <w:t xml:space="preserve"> </w:t>
      </w:r>
    </w:p>
    <w:p w:rsidR="00AD0BE1" w:rsidRPr="007577E6" w:rsidRDefault="00AD0BE1" w:rsidP="007A374F">
      <w:pPr>
        <w:pStyle w:val="a10"/>
        <w:shd w:val="clear" w:color="auto" w:fill="FFFFFF"/>
        <w:spacing w:before="0" w:beforeAutospacing="0" w:after="0" w:afterAutospacing="0"/>
        <w:jc w:val="both"/>
        <w:rPr>
          <w:color w:val="000000"/>
          <w:sz w:val="28"/>
          <w:szCs w:val="28"/>
        </w:rPr>
      </w:pPr>
    </w:p>
    <w:p w:rsidR="00AD0BE1" w:rsidRPr="007A374F" w:rsidRDefault="00AD0BE1" w:rsidP="002451C7">
      <w:pPr>
        <w:pStyle w:val="a10"/>
        <w:shd w:val="clear" w:color="auto" w:fill="FFFFFF"/>
        <w:spacing w:before="0" w:beforeAutospacing="0" w:after="0" w:afterAutospacing="0"/>
        <w:jc w:val="center"/>
        <w:rPr>
          <w:color w:val="000000"/>
          <w:sz w:val="26"/>
          <w:szCs w:val="26"/>
        </w:rPr>
      </w:pPr>
      <w:r w:rsidRPr="007A374F">
        <w:rPr>
          <w:rStyle w:val="a5"/>
          <w:color w:val="000000"/>
          <w:sz w:val="26"/>
          <w:szCs w:val="26"/>
        </w:rPr>
        <w:t>Меры социальной поддержки</w:t>
      </w:r>
    </w:p>
    <w:p w:rsidR="00AD0BE1" w:rsidRPr="007A374F" w:rsidRDefault="00AD0BE1" w:rsidP="007A374F">
      <w:pPr>
        <w:pStyle w:val="a3"/>
        <w:shd w:val="clear" w:color="auto" w:fill="FFFFFF"/>
        <w:spacing w:before="0" w:beforeAutospacing="0" w:after="0" w:afterAutospacing="0"/>
        <w:jc w:val="both"/>
        <w:rPr>
          <w:color w:val="585E65"/>
          <w:spacing w:val="13"/>
          <w:sz w:val="26"/>
          <w:szCs w:val="26"/>
        </w:rPr>
      </w:pPr>
      <w:r w:rsidRPr="007A374F">
        <w:rPr>
          <w:color w:val="000000"/>
          <w:sz w:val="26"/>
          <w:szCs w:val="26"/>
        </w:rPr>
        <w:t>Звание ветерана труда - это не только моральное признание трудовых за</w:t>
      </w:r>
      <w:r w:rsidRPr="007A374F">
        <w:rPr>
          <w:color w:val="000000"/>
          <w:sz w:val="26"/>
          <w:szCs w:val="26"/>
        </w:rPr>
        <w:softHyphen/>
        <w:t xml:space="preserve">слуг человека, но еще и возможность получения материальных благ. </w:t>
      </w:r>
      <w:r w:rsidRPr="007A374F">
        <w:rPr>
          <w:b/>
          <w:color w:val="000000"/>
          <w:sz w:val="26"/>
          <w:szCs w:val="26"/>
          <w:u w:val="single"/>
        </w:rPr>
        <w:t>После получения удостоверения "Ветеран труда" необходимо написать заявление для получения социальных выплат</w:t>
      </w:r>
      <w:r w:rsidRPr="007A374F">
        <w:rPr>
          <w:color w:val="000000"/>
          <w:sz w:val="26"/>
          <w:szCs w:val="26"/>
        </w:rPr>
        <w:t xml:space="preserve"> (способ получения на карту «МИР», или на дом).</w:t>
      </w:r>
      <w:r w:rsidRPr="007A374F">
        <w:rPr>
          <w:color w:val="585E65"/>
          <w:spacing w:val="13"/>
          <w:sz w:val="26"/>
          <w:szCs w:val="26"/>
        </w:rPr>
        <w:t xml:space="preserve"> </w:t>
      </w:r>
    </w:p>
    <w:p w:rsidR="00AD0BE1" w:rsidRPr="007A374F" w:rsidRDefault="00AD0BE1" w:rsidP="007A374F">
      <w:pPr>
        <w:pStyle w:val="ConsPlusNormal"/>
        <w:ind w:firstLine="540"/>
        <w:jc w:val="both"/>
        <w:rPr>
          <w:sz w:val="26"/>
          <w:szCs w:val="26"/>
        </w:rPr>
      </w:pPr>
      <w:r w:rsidRPr="007A374F">
        <w:rPr>
          <w:sz w:val="26"/>
          <w:szCs w:val="26"/>
        </w:rPr>
        <w:t xml:space="preserve">В отношении проживающих в Тюменской области ветеранов труда </w:t>
      </w:r>
      <w:r w:rsidRPr="007A374F">
        <w:rPr>
          <w:sz w:val="26"/>
          <w:szCs w:val="26"/>
          <w:u w:val="single"/>
        </w:rPr>
        <w:t>после достижения ими возраста 60 лет мужчинами и 55 лет женщинами</w:t>
      </w:r>
      <w:r w:rsidRPr="007A374F">
        <w:rPr>
          <w:sz w:val="26"/>
          <w:szCs w:val="26"/>
        </w:rPr>
        <w:t xml:space="preserve"> </w:t>
      </w:r>
      <w:r w:rsidRPr="007A374F">
        <w:rPr>
          <w:b/>
          <w:sz w:val="26"/>
          <w:szCs w:val="26"/>
          <w:u w:val="single"/>
        </w:rPr>
        <w:t>независимо от прекращения ими трудовой деятельности</w:t>
      </w:r>
      <w:r w:rsidRPr="007A374F">
        <w:rPr>
          <w:sz w:val="26"/>
          <w:szCs w:val="26"/>
        </w:rPr>
        <w:t xml:space="preserve"> осуществляются следующие меры социальной поддержки:</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1) возмещение расходов на изготовление и ремонт зубных протезов (за исключением протезов из драгоценных металлов, фарфора, металлокерамики и других дорогостоящих материалов) в пределах установленных тарифов;</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 xml:space="preserve">2) возмещение расходов на оплату занимаемой общей площади жилых помещений в пределах регионального стандарта нормативной площади жилого помещения, используемой для предоставления </w:t>
      </w:r>
      <w:proofErr w:type="spellStart"/>
      <w:r w:rsidRPr="007A374F">
        <w:rPr>
          <w:color w:val="000000"/>
          <w:sz w:val="26"/>
          <w:szCs w:val="26"/>
        </w:rPr>
        <w:t>соцподдержки</w:t>
      </w:r>
      <w:proofErr w:type="spellEnd"/>
      <w:r w:rsidRPr="007A374F">
        <w:rPr>
          <w:color w:val="000000"/>
          <w:sz w:val="26"/>
          <w:szCs w:val="26"/>
        </w:rPr>
        <w:t>, в размере 50 процентов от установленных тарифов; эта мера осуществляется также в отношении членов семьи ветерана труда, совместно с ним проживающих;</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3) возмещение расходов на оплату коммунальных услуг в пределах регионального стандарта, установленного для определения нормативов потребления коммунальных услуг, в размере 50 процентов от установленных тарифов;</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4) возмещение расходов на оплату проезда на всех видах городского транспорта общего пользования (кроме такси), автомобильном транспорте общего пользования пригородного и междугородного (внутрирайонного, внутриобластного) сообщения (кроме такси) в пределах 100 процентов от установленных тарифов;</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5) возмещение расходов на оплату проезда на железнодорожном транспорте пригородного сообщения, а также на водном транспорте пригородного сообщения в сроки действия сезонных тарифов в размере 50 процентов от установленных тарифов;</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6) возмещение расходов на оплату услуг за пользование квартирным проводным телефоном в размере 150 рублей в месяц, оплату услуг за пользование радиотрансляционной точкой и коллективной телевизионной антенной (за исключением антенн для приема сигналов спутникового или кабельного телевизионного вещания) в размере 50 процентов от установленных тарифов;</w:t>
      </w: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7) в случае если во время трудовой деятельности человек был прикреплен к медицинскому учреждению, то после выхода на пенсию он имеет право там же на получение медпомощи.</w:t>
      </w:r>
    </w:p>
    <w:p w:rsidR="00AD0BE1" w:rsidRPr="007A374F" w:rsidRDefault="00AD0BE1" w:rsidP="007A374F">
      <w:pPr>
        <w:pStyle w:val="ConsPlusNormal"/>
        <w:spacing w:before="240"/>
        <w:jc w:val="both"/>
        <w:rPr>
          <w:sz w:val="26"/>
          <w:szCs w:val="26"/>
        </w:rPr>
      </w:pPr>
      <w:r w:rsidRPr="007A374F">
        <w:rPr>
          <w:sz w:val="26"/>
          <w:szCs w:val="26"/>
        </w:rPr>
        <w:t>8) осуществление мероприятий по обеспечению доступа к информации.</w:t>
      </w:r>
    </w:p>
    <w:p w:rsidR="00FD6634" w:rsidRDefault="00FD6634" w:rsidP="007A374F">
      <w:pPr>
        <w:pStyle w:val="a10"/>
        <w:shd w:val="clear" w:color="auto" w:fill="FFFFFF"/>
        <w:spacing w:before="0" w:beforeAutospacing="0" w:after="187" w:afterAutospacing="0"/>
        <w:jc w:val="both"/>
        <w:rPr>
          <w:color w:val="000000"/>
          <w:sz w:val="26"/>
          <w:szCs w:val="26"/>
        </w:rPr>
      </w:pPr>
    </w:p>
    <w:p w:rsidR="00AD0BE1" w:rsidRPr="007A374F" w:rsidRDefault="00AD0BE1" w:rsidP="007A374F">
      <w:pPr>
        <w:pStyle w:val="a10"/>
        <w:shd w:val="clear" w:color="auto" w:fill="FFFFFF"/>
        <w:spacing w:before="0" w:beforeAutospacing="0" w:after="187" w:afterAutospacing="0"/>
        <w:jc w:val="both"/>
        <w:rPr>
          <w:color w:val="000000"/>
          <w:sz w:val="26"/>
          <w:szCs w:val="26"/>
        </w:rPr>
      </w:pPr>
      <w:r w:rsidRPr="007A374F">
        <w:rPr>
          <w:color w:val="000000"/>
          <w:sz w:val="26"/>
          <w:szCs w:val="26"/>
        </w:rPr>
        <w:t>Отметим, что в случае если ветеран труда Тюменской области переезжает в другой регион, то он теряет право на получение вышеперечисленных льгот. Однако ему необходимо обратиться в органы соцзащиты по месту жительства того региона.</w:t>
      </w:r>
      <w:r>
        <w:rPr>
          <w:b/>
          <w:caps/>
          <w:color w:val="1E1E1E"/>
          <w:sz w:val="28"/>
          <w:szCs w:val="28"/>
          <w:bdr w:val="none" w:sz="0" w:space="0" w:color="auto" w:frame="1"/>
        </w:rPr>
        <w:t xml:space="preserve">   </w:t>
      </w:r>
    </w:p>
    <w:sectPr w:rsidR="00AD0BE1" w:rsidRPr="007A374F" w:rsidSect="009275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21974"/>
    <w:multiLevelType w:val="multilevel"/>
    <w:tmpl w:val="0464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1640B2"/>
    <w:multiLevelType w:val="multilevel"/>
    <w:tmpl w:val="51C6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786EAC"/>
    <w:multiLevelType w:val="hybridMultilevel"/>
    <w:tmpl w:val="B442C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7A7E3F"/>
    <w:multiLevelType w:val="multilevel"/>
    <w:tmpl w:val="FB964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0BE1"/>
    <w:rsid w:val="00041F20"/>
    <w:rsid w:val="001237FC"/>
    <w:rsid w:val="002451C7"/>
    <w:rsid w:val="00283F68"/>
    <w:rsid w:val="003D020C"/>
    <w:rsid w:val="003E00C0"/>
    <w:rsid w:val="006D7C41"/>
    <w:rsid w:val="007577E6"/>
    <w:rsid w:val="007A374F"/>
    <w:rsid w:val="00A823A8"/>
    <w:rsid w:val="00AD0BE1"/>
    <w:rsid w:val="00DA0409"/>
    <w:rsid w:val="00FD6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B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0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AD0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AD0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D0BE1"/>
    <w:rPr>
      <w:b/>
      <w:bCs/>
    </w:rPr>
  </w:style>
  <w:style w:type="paragraph" w:customStyle="1" w:styleId="ConsPlusNormal">
    <w:name w:val="ConsPlusNormal"/>
    <w:rsid w:val="00AD0BE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0"/>
    <w:uiPriority w:val="99"/>
    <w:semiHidden/>
    <w:unhideWhenUsed/>
    <w:rsid w:val="00AD0BE1"/>
    <w:rPr>
      <w:color w:val="0000FF"/>
      <w:u w:val="single"/>
    </w:rPr>
  </w:style>
  <w:style w:type="paragraph" w:customStyle="1" w:styleId="ConsPlusTitle">
    <w:name w:val="ConsPlusTitle"/>
    <w:uiPriority w:val="99"/>
    <w:rsid w:val="00AD0BE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6&amp;n=20251&amp;date=18.01.2022&amp;dst=100009&amp;field=134" TargetMode="External"/><Relationship Id="rId13" Type="http://schemas.openxmlformats.org/officeDocument/2006/relationships/hyperlink" Target="https://login.consultant.ru/link/?req=doc&amp;base=RLAW026&amp;n=161427&amp;date=18.01.2022&amp;dst=100009&amp;field=134" TargetMode="External"/><Relationship Id="rId18" Type="http://schemas.openxmlformats.org/officeDocument/2006/relationships/hyperlink" Target="https://login.consultant.ru/link/?req=doc&amp;base=RLAW026&amp;n=21667&amp;date=18.01.2022&amp;dst=100009&amp;field=1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026&amp;n=11948&amp;date=18.01.2022&amp;dst=100019&amp;field=134" TargetMode="External"/><Relationship Id="rId12" Type="http://schemas.openxmlformats.org/officeDocument/2006/relationships/hyperlink" Target="https://login.consultant.ru/link/?req=doc&amp;base=RLAW026&amp;n=138590&amp;date=18.01.2022&amp;dst=100009&amp;field=134" TargetMode="External"/><Relationship Id="rId17" Type="http://schemas.openxmlformats.org/officeDocument/2006/relationships/hyperlink" Target="https://login.consultant.ru/link/?req=doc&amp;base=RLAW026&amp;n=13970&amp;date=18.01.2022&amp;dst=100012&amp;field=134" TargetMode="External"/><Relationship Id="rId2" Type="http://schemas.openxmlformats.org/officeDocument/2006/relationships/styles" Target="styles.xml"/><Relationship Id="rId16" Type="http://schemas.openxmlformats.org/officeDocument/2006/relationships/hyperlink" Target="https://login.consultant.ru/link/?req=doc&amp;base=RLAW026&amp;n=13970&amp;date=18.01.2022&amp;dst=100011&amp;field=1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LAW026&amp;n=19780&amp;date=18.01.2022&amp;dst=100009&amp;field=134" TargetMode="External"/><Relationship Id="rId11" Type="http://schemas.openxmlformats.org/officeDocument/2006/relationships/hyperlink" Target="https://login.consultant.ru/link/?req=doc&amp;base=RLAW026&amp;n=87398&amp;date=18.01.2022&amp;dst=100012&amp;field=134" TargetMode="External"/><Relationship Id="rId5" Type="http://schemas.openxmlformats.org/officeDocument/2006/relationships/hyperlink" Target="https://login.consultant.ru/link/?req=doc&amp;base=RLAW026&amp;n=119407&amp;date=18.01.2022&amp;dst=100009&amp;field=134" TargetMode="External"/><Relationship Id="rId15" Type="http://schemas.openxmlformats.org/officeDocument/2006/relationships/hyperlink" Target="https://login.consultant.ru/link/?req=doc&amp;base=RLAW026&amp;n=13970&amp;date=18.01.2022&amp;dst=100010&amp;field=134" TargetMode="External"/><Relationship Id="rId10" Type="http://schemas.openxmlformats.org/officeDocument/2006/relationships/hyperlink" Target="https://login.consultant.ru/link/?req=doc&amp;base=RLAW026&amp;n=72239&amp;date=18.01.2022&amp;dst=100009&amp;field=134" TargetMode="External"/><Relationship Id="rId19" Type="http://schemas.openxmlformats.org/officeDocument/2006/relationships/hyperlink" Target="https://login.consultant.ru/link/?req=doc&amp;base=RLAW026&amp;n=46191&amp;date=18.01.2022&amp;dst=10001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026&amp;n=87398&amp;date=18.01.2022&amp;dst=100010&amp;field=134" TargetMode="External"/><Relationship Id="rId14" Type="http://schemas.openxmlformats.org/officeDocument/2006/relationships/hyperlink" Target="https://login.consultant.ru/link/?req=doc&amp;base=RLAW026&amp;n=13970&amp;date=18.01.2022&amp;dst=10000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1457</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2022-01-20T09:29:00Z</dcterms:created>
  <dcterms:modified xsi:type="dcterms:W3CDTF">2022-01-20T10:12:00Z</dcterms:modified>
</cp:coreProperties>
</file>